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0B" w:rsidRPr="002A7C58" w:rsidRDefault="007E530B" w:rsidP="002A7C58">
      <w:pPr>
        <w:spacing w:after="120"/>
        <w:rPr>
          <w:szCs w:val="24"/>
        </w:rPr>
      </w:pPr>
    </w:p>
    <w:p w:rsidR="007E530B" w:rsidRPr="002A7C58" w:rsidRDefault="007E530B" w:rsidP="002A7C58">
      <w:pPr>
        <w:spacing w:after="120"/>
        <w:jc w:val="center"/>
        <w:rPr>
          <w:rFonts w:cs="Arial"/>
          <w:b/>
          <w:sz w:val="28"/>
          <w:szCs w:val="24"/>
        </w:rPr>
      </w:pPr>
      <w:r w:rsidRPr="002A7C58">
        <w:rPr>
          <w:rFonts w:cs="Arial"/>
          <w:b/>
          <w:sz w:val="28"/>
          <w:szCs w:val="24"/>
        </w:rPr>
        <w:t>A</w:t>
      </w:r>
      <w:r w:rsidR="002A7C58">
        <w:rPr>
          <w:rFonts w:cs="Arial"/>
          <w:b/>
          <w:sz w:val="28"/>
          <w:szCs w:val="24"/>
        </w:rPr>
        <w:t xml:space="preserve"> </w:t>
      </w:r>
      <w:r w:rsidRPr="002A7C58">
        <w:rPr>
          <w:rFonts w:cs="Arial"/>
          <w:b/>
          <w:sz w:val="28"/>
          <w:szCs w:val="24"/>
        </w:rPr>
        <w:t>N</w:t>
      </w:r>
      <w:r w:rsidR="002A7C58">
        <w:rPr>
          <w:rFonts w:cs="Arial"/>
          <w:b/>
          <w:sz w:val="28"/>
          <w:szCs w:val="24"/>
        </w:rPr>
        <w:t xml:space="preserve"> </w:t>
      </w:r>
      <w:r w:rsidRPr="002A7C58">
        <w:rPr>
          <w:rFonts w:cs="Arial"/>
          <w:b/>
          <w:sz w:val="28"/>
          <w:szCs w:val="24"/>
        </w:rPr>
        <w:t>T</w:t>
      </w:r>
      <w:r w:rsidR="002A7C58">
        <w:rPr>
          <w:rFonts w:cs="Arial"/>
          <w:b/>
          <w:sz w:val="28"/>
          <w:szCs w:val="24"/>
        </w:rPr>
        <w:t xml:space="preserve"> </w:t>
      </w:r>
      <w:r w:rsidRPr="002A7C58">
        <w:rPr>
          <w:rFonts w:cs="Arial"/>
          <w:b/>
          <w:sz w:val="28"/>
          <w:szCs w:val="24"/>
        </w:rPr>
        <w:t>R</w:t>
      </w:r>
      <w:r w:rsidR="002A7C58">
        <w:rPr>
          <w:rFonts w:cs="Arial"/>
          <w:b/>
          <w:sz w:val="28"/>
          <w:szCs w:val="24"/>
        </w:rPr>
        <w:t xml:space="preserve"> </w:t>
      </w:r>
      <w:r w:rsidRPr="002A7C58">
        <w:rPr>
          <w:rFonts w:cs="Arial"/>
          <w:b/>
          <w:sz w:val="28"/>
          <w:szCs w:val="24"/>
        </w:rPr>
        <w:t>A</w:t>
      </w:r>
      <w:r w:rsidR="002A7C58">
        <w:rPr>
          <w:rFonts w:cs="Arial"/>
          <w:b/>
          <w:sz w:val="28"/>
          <w:szCs w:val="24"/>
        </w:rPr>
        <w:t xml:space="preserve"> </w:t>
      </w:r>
      <w:r w:rsidRPr="002A7C58">
        <w:rPr>
          <w:rFonts w:cs="Arial"/>
          <w:b/>
          <w:sz w:val="28"/>
          <w:szCs w:val="24"/>
        </w:rPr>
        <w:t>G</w:t>
      </w:r>
    </w:p>
    <w:p w:rsidR="00ED5D5B" w:rsidRPr="002A7C58" w:rsidRDefault="00ED5D5B" w:rsidP="002A7C58">
      <w:pPr>
        <w:spacing w:after="120"/>
        <w:rPr>
          <w:szCs w:val="24"/>
        </w:rPr>
      </w:pPr>
    </w:p>
    <w:p w:rsidR="002A7C58" w:rsidRPr="0094220C" w:rsidRDefault="00ED5D5B" w:rsidP="002A7C58">
      <w:pPr>
        <w:tabs>
          <w:tab w:val="left" w:pos="1134"/>
        </w:tabs>
        <w:spacing w:after="120"/>
        <w:ind w:left="1134" w:hanging="1134"/>
        <w:rPr>
          <w:b/>
        </w:rPr>
      </w:pPr>
      <w:r>
        <w:rPr>
          <w:b/>
          <w:szCs w:val="24"/>
        </w:rPr>
        <w:t>d</w:t>
      </w:r>
      <w:r w:rsidR="00F664A5">
        <w:rPr>
          <w:b/>
          <w:szCs w:val="24"/>
        </w:rPr>
        <w:t>er Abg</w:t>
      </w:r>
      <w:r w:rsidR="007E530B">
        <w:rPr>
          <w:b/>
          <w:szCs w:val="24"/>
        </w:rPr>
        <w:t>.</w:t>
      </w:r>
      <w:r w:rsidR="002A7C58">
        <w:rPr>
          <w:b/>
          <w:szCs w:val="24"/>
        </w:rPr>
        <w:tab/>
      </w:r>
      <w:r w:rsidR="00F664A5">
        <w:rPr>
          <w:b/>
          <w:szCs w:val="24"/>
        </w:rPr>
        <w:t>Dennis Thering</w:t>
      </w:r>
      <w:r w:rsidR="000D5864">
        <w:rPr>
          <w:b/>
          <w:szCs w:val="24"/>
        </w:rPr>
        <w:t>, David Erkalp</w:t>
      </w:r>
      <w:r w:rsidR="002A7C58">
        <w:rPr>
          <w:b/>
          <w:szCs w:val="24"/>
        </w:rPr>
        <w:t>,</w:t>
      </w:r>
      <w:r w:rsidR="002A7C58" w:rsidRPr="002A7C58">
        <w:rPr>
          <w:b/>
        </w:rPr>
        <w:t xml:space="preserve"> </w:t>
      </w:r>
      <w:r w:rsidR="002A7C58">
        <w:rPr>
          <w:b/>
        </w:rPr>
        <w:t xml:space="preserve">Michel Westenberger, Ralf Niedmers, Carsten Ovens </w:t>
      </w:r>
      <w:r w:rsidR="002A7C58" w:rsidRPr="0094220C">
        <w:rPr>
          <w:b/>
        </w:rPr>
        <w:t>(CDU) und Fraktion</w:t>
      </w:r>
    </w:p>
    <w:p w:rsidR="00ED5D5B" w:rsidRPr="00E67987" w:rsidRDefault="00ED5D5B" w:rsidP="002A7C58">
      <w:pPr>
        <w:spacing w:after="120"/>
        <w:rPr>
          <w:szCs w:val="24"/>
        </w:rPr>
      </w:pPr>
    </w:p>
    <w:p w:rsidR="00B7333D" w:rsidRDefault="00ED5D5B" w:rsidP="002A7C58">
      <w:pPr>
        <w:tabs>
          <w:tab w:val="left" w:pos="851"/>
        </w:tabs>
        <w:spacing w:after="120"/>
        <w:ind w:left="851" w:hanging="851"/>
        <w:rPr>
          <w:b/>
          <w:szCs w:val="24"/>
        </w:rPr>
      </w:pPr>
      <w:r>
        <w:rPr>
          <w:b/>
          <w:szCs w:val="24"/>
        </w:rPr>
        <w:t>Betr</w:t>
      </w:r>
      <w:r w:rsidR="007E530B">
        <w:rPr>
          <w:b/>
          <w:szCs w:val="24"/>
        </w:rPr>
        <w:t>.</w:t>
      </w:r>
      <w:r w:rsidR="002A7C58">
        <w:rPr>
          <w:b/>
          <w:szCs w:val="24"/>
        </w:rPr>
        <w:t>:</w:t>
      </w:r>
      <w:r w:rsidR="002A7C58">
        <w:rPr>
          <w:b/>
          <w:szCs w:val="24"/>
        </w:rPr>
        <w:tab/>
      </w:r>
      <w:r w:rsidR="00AD3E71">
        <w:rPr>
          <w:b/>
          <w:szCs w:val="24"/>
        </w:rPr>
        <w:t>Wohlstand durch Mobilität – Handwerkerparken erleichtern, Wir</w:t>
      </w:r>
      <w:r w:rsidR="00AD3E71">
        <w:rPr>
          <w:b/>
          <w:szCs w:val="24"/>
        </w:rPr>
        <w:t>t</w:t>
      </w:r>
      <w:r w:rsidR="00AD3E71">
        <w:rPr>
          <w:b/>
          <w:szCs w:val="24"/>
        </w:rPr>
        <w:t>schaftsverkehr stärken</w:t>
      </w:r>
    </w:p>
    <w:p w:rsidR="00387AA5" w:rsidRDefault="00AD3E71" w:rsidP="002A7C58">
      <w:pPr>
        <w:spacing w:after="120"/>
        <w:rPr>
          <w:rFonts w:cs="Arial"/>
          <w:szCs w:val="24"/>
        </w:rPr>
      </w:pPr>
      <w:r w:rsidRPr="00AD3E71">
        <w:rPr>
          <w:rFonts w:cs="Arial"/>
          <w:szCs w:val="24"/>
        </w:rPr>
        <w:t>Die Hanse verpflichtet! Hamburg ist seit Jahrhunderten eine bedeutende Handel</w:t>
      </w:r>
      <w:r w:rsidRPr="00AD3E71">
        <w:rPr>
          <w:rFonts w:cs="Arial"/>
          <w:szCs w:val="24"/>
        </w:rPr>
        <w:t>s</w:t>
      </w:r>
      <w:r w:rsidRPr="00AD3E71">
        <w:rPr>
          <w:rFonts w:cs="Arial"/>
          <w:szCs w:val="24"/>
        </w:rPr>
        <w:t xml:space="preserve">stadt und ein Hafenstandort von internationalem Rang. Der Transport von Waren und Gütern jeglicher Art ist nicht nur ein Markenzeichen unserer Stadt. Er ist sogar von überragender Bedeutung für den Wohlstand und das wirtschaftliche Wohlergehen der hiesigen </w:t>
      </w:r>
      <w:r w:rsidR="00387AA5">
        <w:rPr>
          <w:rFonts w:cs="Arial"/>
          <w:szCs w:val="24"/>
        </w:rPr>
        <w:t>Unternehmen</w:t>
      </w:r>
      <w:r w:rsidRPr="00AD3E71">
        <w:rPr>
          <w:rFonts w:cs="Arial"/>
          <w:szCs w:val="24"/>
        </w:rPr>
        <w:t xml:space="preserve"> und ihrer Beschäftigten. Intelligent und effizient gesteue</w:t>
      </w:r>
      <w:r w:rsidRPr="00AD3E71">
        <w:rPr>
          <w:rFonts w:cs="Arial"/>
          <w:szCs w:val="24"/>
        </w:rPr>
        <w:t>r</w:t>
      </w:r>
      <w:r w:rsidRPr="00AD3E71">
        <w:rPr>
          <w:rFonts w:cs="Arial"/>
          <w:szCs w:val="24"/>
        </w:rPr>
        <w:t>te Güterverkehre sind von größter Wichtigkeit für den Standort Hamburg.</w:t>
      </w:r>
    </w:p>
    <w:p w:rsidR="00AD3E71" w:rsidRDefault="00AD3E71" w:rsidP="002A7C58">
      <w:pPr>
        <w:spacing w:after="120"/>
        <w:rPr>
          <w:rFonts w:cs="Arial"/>
          <w:szCs w:val="24"/>
        </w:rPr>
      </w:pPr>
      <w:r>
        <w:rPr>
          <w:rFonts w:cs="Arial"/>
          <w:szCs w:val="24"/>
        </w:rPr>
        <w:t>Gute Arbeitsbedingungen und gute Bedingungen für die Wirtschaft hängen unmitte</w:t>
      </w:r>
      <w:r>
        <w:rPr>
          <w:rFonts w:cs="Arial"/>
          <w:szCs w:val="24"/>
        </w:rPr>
        <w:t>l</w:t>
      </w:r>
      <w:r>
        <w:rPr>
          <w:rFonts w:cs="Arial"/>
          <w:szCs w:val="24"/>
        </w:rPr>
        <w:t xml:space="preserve">bar zusammen. </w:t>
      </w:r>
      <w:r w:rsidRPr="0011767A">
        <w:rPr>
          <w:rFonts w:cs="Arial"/>
          <w:szCs w:val="24"/>
        </w:rPr>
        <w:t>D</w:t>
      </w:r>
      <w:r>
        <w:rPr>
          <w:rFonts w:cs="Arial"/>
          <w:szCs w:val="24"/>
        </w:rPr>
        <w:t xml:space="preserve">ie elementare Rolle des Wirtschaftsverkehrs für den Standort Hamburg </w:t>
      </w:r>
      <w:r w:rsidRPr="0011767A">
        <w:rPr>
          <w:rFonts w:cs="Arial"/>
          <w:szCs w:val="24"/>
        </w:rPr>
        <w:t xml:space="preserve">wurde in den vergangenen Jahren </w:t>
      </w:r>
      <w:r>
        <w:rPr>
          <w:rFonts w:cs="Arial"/>
          <w:szCs w:val="24"/>
        </w:rPr>
        <w:t>allerdings leichtfertig unter den Teppich gekehrt</w:t>
      </w:r>
      <w:r w:rsidRPr="0011767A">
        <w:rPr>
          <w:rFonts w:cs="Arial"/>
          <w:szCs w:val="24"/>
        </w:rPr>
        <w:t xml:space="preserve">. </w:t>
      </w:r>
      <w:r>
        <w:rPr>
          <w:rFonts w:cs="Arial"/>
          <w:szCs w:val="24"/>
        </w:rPr>
        <w:t>Ganz im Gegenteil: Viel zu oft</w:t>
      </w:r>
      <w:r w:rsidRPr="0011767A">
        <w:rPr>
          <w:rFonts w:cs="Arial"/>
          <w:szCs w:val="24"/>
        </w:rPr>
        <w:t xml:space="preserve"> wurde dieser nur als eine beliebig verände</w:t>
      </w:r>
      <w:r w:rsidRPr="0011767A">
        <w:rPr>
          <w:rFonts w:cs="Arial"/>
          <w:szCs w:val="24"/>
        </w:rPr>
        <w:t>r</w:t>
      </w:r>
      <w:r w:rsidRPr="0011767A">
        <w:rPr>
          <w:rFonts w:cs="Arial"/>
          <w:szCs w:val="24"/>
        </w:rPr>
        <w:t>bare Variable bei der Erfüllung verkehrsökologischer</w:t>
      </w:r>
      <w:r>
        <w:rPr>
          <w:rFonts w:cs="Arial"/>
          <w:szCs w:val="24"/>
        </w:rPr>
        <w:t xml:space="preserve"> Ziele behandelt.</w:t>
      </w:r>
    </w:p>
    <w:p w:rsidR="00AD3E71" w:rsidRDefault="00AD3E71" w:rsidP="002A7C58">
      <w:pPr>
        <w:spacing w:after="120"/>
        <w:rPr>
          <w:rFonts w:cs="Arial"/>
          <w:szCs w:val="24"/>
        </w:rPr>
      </w:pPr>
      <w:r>
        <w:rPr>
          <w:rFonts w:cs="Arial"/>
          <w:szCs w:val="24"/>
        </w:rPr>
        <w:t xml:space="preserve">Mit unserem </w:t>
      </w:r>
      <w:r w:rsidR="008C004F">
        <w:rPr>
          <w:rFonts w:cs="Arial"/>
          <w:szCs w:val="24"/>
        </w:rPr>
        <w:t xml:space="preserve">kürzlich vorgestellten </w:t>
      </w:r>
      <w:r>
        <w:rPr>
          <w:rFonts w:cs="Arial"/>
          <w:szCs w:val="24"/>
        </w:rPr>
        <w:t>Mobilitätskonzept „Mobilität weiter denken, Me</w:t>
      </w:r>
      <w:r>
        <w:rPr>
          <w:rFonts w:cs="Arial"/>
          <w:szCs w:val="24"/>
        </w:rPr>
        <w:t>n</w:t>
      </w:r>
      <w:r>
        <w:rPr>
          <w:rFonts w:cs="Arial"/>
          <w:szCs w:val="24"/>
        </w:rPr>
        <w:t>schen verbinden“</w:t>
      </w:r>
      <w:r w:rsidR="008C004F">
        <w:rPr>
          <w:rStyle w:val="Funotenzeichen"/>
          <w:rFonts w:cs="Arial"/>
          <w:szCs w:val="24"/>
        </w:rPr>
        <w:footnoteReference w:id="1"/>
      </w:r>
      <w:r>
        <w:rPr>
          <w:rFonts w:cs="Arial"/>
          <w:szCs w:val="24"/>
        </w:rPr>
        <w:t xml:space="preserve"> haben wir</w:t>
      </w:r>
      <w:r w:rsidR="008C004F">
        <w:rPr>
          <w:rFonts w:cs="Arial"/>
          <w:szCs w:val="24"/>
        </w:rPr>
        <w:t xml:space="preserve"> es</w:t>
      </w:r>
      <w:r>
        <w:rPr>
          <w:rFonts w:cs="Arial"/>
          <w:szCs w:val="24"/>
        </w:rPr>
        <w:t xml:space="preserve"> uns u.a. zum Ziel gesetzt, Hindernisse für den Wir</w:t>
      </w:r>
      <w:r>
        <w:rPr>
          <w:rFonts w:cs="Arial"/>
          <w:szCs w:val="24"/>
        </w:rPr>
        <w:t>t</w:t>
      </w:r>
      <w:r>
        <w:rPr>
          <w:rFonts w:cs="Arial"/>
          <w:szCs w:val="24"/>
        </w:rPr>
        <w:t>schaftsverkehr in Hamburg ohne Abstriche bei der Verkehrssicherheit zu reduzieren.</w:t>
      </w:r>
      <w:r w:rsidR="008C004F">
        <w:rPr>
          <w:rFonts w:cs="Arial"/>
          <w:szCs w:val="24"/>
        </w:rPr>
        <w:t xml:space="preserve"> Daher setzen wir uns mit dem vorliegenden Antrag für eine deutliche Erleichterung der Parkmöglichkeiten </w:t>
      </w:r>
      <w:r w:rsidR="001F3C32">
        <w:rPr>
          <w:rFonts w:cs="Arial"/>
          <w:szCs w:val="24"/>
        </w:rPr>
        <w:t>für Handwerksbetriebe</w:t>
      </w:r>
      <w:r w:rsidR="008C004F">
        <w:rPr>
          <w:rFonts w:cs="Arial"/>
          <w:szCs w:val="24"/>
        </w:rPr>
        <w:t xml:space="preserve"> ein.</w:t>
      </w:r>
    </w:p>
    <w:p w:rsidR="00D11EE0" w:rsidRDefault="001F3C32" w:rsidP="002A7C58">
      <w:pPr>
        <w:spacing w:after="120"/>
        <w:rPr>
          <w:rFonts w:cs="Arial"/>
          <w:szCs w:val="24"/>
        </w:rPr>
      </w:pPr>
      <w:r>
        <w:rPr>
          <w:rFonts w:cs="Arial"/>
          <w:szCs w:val="24"/>
        </w:rPr>
        <w:t>Wie die CDU bereits 2016 mit einer Anfrage herausgearbeitet hatte (Drs. 21/3065) ist das in diesem Zusammenhang praktizierte Verfahren viel zu aufwendig und zeitau</w:t>
      </w:r>
      <w:r>
        <w:rPr>
          <w:rFonts w:cs="Arial"/>
          <w:szCs w:val="24"/>
        </w:rPr>
        <w:t>f</w:t>
      </w:r>
      <w:r>
        <w:rPr>
          <w:rFonts w:cs="Arial"/>
          <w:szCs w:val="24"/>
        </w:rPr>
        <w:t>wendig.</w:t>
      </w:r>
      <w:r w:rsidR="00D11EE0">
        <w:rPr>
          <w:rFonts w:cs="Arial"/>
          <w:szCs w:val="24"/>
        </w:rPr>
        <w:t xml:space="preserve"> So werden laut der Angaben des zuständi</w:t>
      </w:r>
      <w:r w:rsidR="00387AA5">
        <w:rPr>
          <w:rFonts w:cs="Arial"/>
          <w:szCs w:val="24"/>
        </w:rPr>
        <w:t>gen Landesbetriebs Verkehr</w:t>
      </w:r>
      <w:r w:rsidR="00D11EE0">
        <w:rPr>
          <w:rFonts w:cs="Arial"/>
          <w:szCs w:val="24"/>
        </w:rPr>
        <w:t xml:space="preserve"> „</w:t>
      </w:r>
      <w:r w:rsidR="00D11EE0" w:rsidRPr="00D11EE0">
        <w:rPr>
          <w:rFonts w:cs="Arial"/>
          <w:i/>
          <w:szCs w:val="24"/>
        </w:rPr>
        <w:t>Au</w:t>
      </w:r>
      <w:r w:rsidR="00D11EE0" w:rsidRPr="00D11EE0">
        <w:rPr>
          <w:rFonts w:cs="Arial"/>
          <w:i/>
          <w:szCs w:val="24"/>
        </w:rPr>
        <w:t>s</w:t>
      </w:r>
      <w:r w:rsidR="00D11EE0" w:rsidRPr="00D11EE0">
        <w:rPr>
          <w:rFonts w:cs="Arial"/>
          <w:i/>
          <w:szCs w:val="24"/>
        </w:rPr>
        <w:t>nahmegenehmigungen werden nur erteilt, wenn die Dringlichkeit der Arbeit oder die Art der Tätigkeit einen längeren und häufigeren Weg zwischen Fahrzeug und A</w:t>
      </w:r>
      <w:r w:rsidR="00D11EE0" w:rsidRPr="00D11EE0">
        <w:rPr>
          <w:rFonts w:cs="Arial"/>
          <w:i/>
          <w:szCs w:val="24"/>
        </w:rPr>
        <w:t>r</w:t>
      </w:r>
      <w:r w:rsidR="00D11EE0" w:rsidRPr="00D11EE0">
        <w:rPr>
          <w:rFonts w:cs="Arial"/>
          <w:i/>
          <w:szCs w:val="24"/>
        </w:rPr>
        <w:lastRenderedPageBreak/>
        <w:t>beitsstelle unmöglich macht</w:t>
      </w:r>
      <w:r w:rsidR="00D11EE0">
        <w:rPr>
          <w:rFonts w:cs="Arial"/>
          <w:szCs w:val="24"/>
        </w:rPr>
        <w:t>“</w:t>
      </w:r>
      <w:r w:rsidR="00D11EE0">
        <w:rPr>
          <w:rStyle w:val="Funotenzeichen"/>
          <w:rFonts w:cs="Arial"/>
          <w:szCs w:val="24"/>
        </w:rPr>
        <w:footnoteReference w:id="2"/>
      </w:r>
      <w:r w:rsidR="00D11EE0">
        <w:rPr>
          <w:rFonts w:cs="Arial"/>
          <w:szCs w:val="24"/>
        </w:rPr>
        <w:t>. Dafür müssen immer wieder aufs Neue umfangreiche Unterlagen vorgelegt werden. Und im Gegensatz zu dem in der Geschäftswelt übl</w:t>
      </w:r>
      <w:r w:rsidR="00D11EE0">
        <w:rPr>
          <w:rFonts w:cs="Arial"/>
          <w:szCs w:val="24"/>
        </w:rPr>
        <w:t>i</w:t>
      </w:r>
      <w:r w:rsidR="00D11EE0">
        <w:rPr>
          <w:rFonts w:cs="Arial"/>
          <w:szCs w:val="24"/>
        </w:rPr>
        <w:t>chen Grundsatz „</w:t>
      </w:r>
      <w:proofErr w:type="spellStart"/>
      <w:r w:rsidR="00D11EE0">
        <w:rPr>
          <w:rFonts w:cs="Arial"/>
          <w:szCs w:val="24"/>
        </w:rPr>
        <w:t>One</w:t>
      </w:r>
      <w:proofErr w:type="spellEnd"/>
      <w:r w:rsidR="00D11EE0">
        <w:rPr>
          <w:rFonts w:cs="Arial"/>
          <w:szCs w:val="24"/>
        </w:rPr>
        <w:t xml:space="preserve"> Face </w:t>
      </w:r>
      <w:proofErr w:type="spellStart"/>
      <w:r w:rsidR="00D11EE0">
        <w:rPr>
          <w:rFonts w:cs="Arial"/>
          <w:szCs w:val="24"/>
        </w:rPr>
        <w:t>to</w:t>
      </w:r>
      <w:proofErr w:type="spellEnd"/>
      <w:r w:rsidR="00D11EE0">
        <w:rPr>
          <w:rFonts w:cs="Arial"/>
          <w:szCs w:val="24"/>
        </w:rPr>
        <w:t xml:space="preserve"> </w:t>
      </w:r>
      <w:proofErr w:type="spellStart"/>
      <w:r w:rsidR="00D11EE0">
        <w:rPr>
          <w:rFonts w:cs="Arial"/>
          <w:szCs w:val="24"/>
        </w:rPr>
        <w:t>the</w:t>
      </w:r>
      <w:proofErr w:type="spellEnd"/>
      <w:r w:rsidR="00D11EE0">
        <w:rPr>
          <w:rFonts w:cs="Arial"/>
          <w:szCs w:val="24"/>
        </w:rPr>
        <w:t xml:space="preserve"> Customer“ </w:t>
      </w:r>
      <w:r w:rsidR="00F01CDE">
        <w:rPr>
          <w:rFonts w:cs="Arial"/>
          <w:szCs w:val="24"/>
        </w:rPr>
        <w:t>wird das Verfahren noch zusätzlich ve</w:t>
      </w:r>
      <w:r w:rsidR="00F01CDE">
        <w:rPr>
          <w:rFonts w:cs="Arial"/>
          <w:szCs w:val="24"/>
        </w:rPr>
        <w:t>r</w:t>
      </w:r>
      <w:r w:rsidR="00F01CDE">
        <w:rPr>
          <w:rFonts w:cs="Arial"/>
          <w:szCs w:val="24"/>
        </w:rPr>
        <w:t>kompliziert, indem „</w:t>
      </w:r>
      <w:r w:rsidR="00F01CDE" w:rsidRPr="00F01CDE">
        <w:rPr>
          <w:rFonts w:cs="Arial"/>
          <w:i/>
          <w:szCs w:val="24"/>
        </w:rPr>
        <w:t>Ausnahmegenehmigungen, die für insgesamt weniger als drei Monate gelten, […] nicht</w:t>
      </w:r>
      <w:r w:rsidR="00387AA5">
        <w:rPr>
          <w:rFonts w:cs="Arial"/>
          <w:i/>
          <w:szCs w:val="24"/>
        </w:rPr>
        <w:t xml:space="preserve"> vom Landesbetrieb Verkehr</w:t>
      </w:r>
      <w:r w:rsidR="00F01CDE" w:rsidRPr="00F01CDE">
        <w:rPr>
          <w:rFonts w:cs="Arial"/>
          <w:i/>
          <w:szCs w:val="24"/>
        </w:rPr>
        <w:t xml:space="preserve"> sondern vom zuständigen Pol</w:t>
      </w:r>
      <w:r w:rsidR="00F01CDE" w:rsidRPr="00F01CDE">
        <w:rPr>
          <w:rFonts w:cs="Arial"/>
          <w:i/>
          <w:szCs w:val="24"/>
        </w:rPr>
        <w:t>i</w:t>
      </w:r>
      <w:r w:rsidR="00F01CDE" w:rsidRPr="00F01CDE">
        <w:rPr>
          <w:rFonts w:cs="Arial"/>
          <w:i/>
          <w:szCs w:val="24"/>
        </w:rPr>
        <w:t>zeikommissariat erteilt</w:t>
      </w:r>
      <w:r w:rsidR="00F01CDE">
        <w:rPr>
          <w:rFonts w:cs="Arial"/>
          <w:szCs w:val="24"/>
        </w:rPr>
        <w:t>“ werden.</w:t>
      </w:r>
      <w:r w:rsidR="002644D6">
        <w:rPr>
          <w:rFonts w:cs="Arial"/>
          <w:szCs w:val="24"/>
        </w:rPr>
        <w:t xml:space="preserve"> Die durchschnittliche Bearbeitungszeit dieser Antr</w:t>
      </w:r>
      <w:r w:rsidR="002644D6">
        <w:rPr>
          <w:rFonts w:cs="Arial"/>
          <w:szCs w:val="24"/>
        </w:rPr>
        <w:t>ä</w:t>
      </w:r>
      <w:r w:rsidR="002644D6">
        <w:rPr>
          <w:rFonts w:cs="Arial"/>
          <w:szCs w:val="24"/>
        </w:rPr>
        <w:t>ge von zwei bis vier Wochen ist mit der heutigen Schnelllebigkeit der Geschäftswelt nicht mehr vereinbar.</w:t>
      </w:r>
    </w:p>
    <w:p w:rsidR="00AD3E71" w:rsidRDefault="00D11EE0" w:rsidP="002A7C58">
      <w:pPr>
        <w:spacing w:after="120"/>
        <w:rPr>
          <w:rFonts w:cs="Arial"/>
          <w:szCs w:val="24"/>
        </w:rPr>
      </w:pPr>
      <w:r>
        <w:rPr>
          <w:rFonts w:cs="Arial"/>
          <w:szCs w:val="24"/>
        </w:rPr>
        <w:t>Es verwundert kaum, dass die rechtliche Grundlage für dieses Verfahren noch aus den 90er Jahren des vergangenen Jahrhunderts stammt. Die seither auch durch den Onlineversandhandel immens gewachsene</w:t>
      </w:r>
      <w:r w:rsidRPr="00D11EE0">
        <w:rPr>
          <w:rFonts w:cs="Arial"/>
          <w:szCs w:val="24"/>
        </w:rPr>
        <w:t xml:space="preserve"> Verkehrsdichte </w:t>
      </w:r>
      <w:r>
        <w:rPr>
          <w:rFonts w:cs="Arial"/>
          <w:szCs w:val="24"/>
        </w:rPr>
        <w:t>sowie der seit Jahren a</w:t>
      </w:r>
      <w:r>
        <w:rPr>
          <w:rFonts w:cs="Arial"/>
          <w:szCs w:val="24"/>
        </w:rPr>
        <w:t>n</w:t>
      </w:r>
      <w:r>
        <w:rPr>
          <w:rFonts w:cs="Arial"/>
          <w:szCs w:val="24"/>
        </w:rPr>
        <w:t>haltende Bauboom machen eine Modernisierung dieser Regelungen dringend erfo</w:t>
      </w:r>
      <w:r>
        <w:rPr>
          <w:rFonts w:cs="Arial"/>
          <w:szCs w:val="24"/>
        </w:rPr>
        <w:t>r</w:t>
      </w:r>
      <w:r>
        <w:rPr>
          <w:rFonts w:cs="Arial"/>
          <w:szCs w:val="24"/>
        </w:rPr>
        <w:t>derlich.</w:t>
      </w:r>
      <w:r w:rsidR="00F01CDE">
        <w:rPr>
          <w:rFonts w:cs="Arial"/>
          <w:szCs w:val="24"/>
        </w:rPr>
        <w:t xml:space="preserve"> Diese sollte sich an der deutlich kundenfreundlicheren Lösung der Stadt Köln orientieren. Dort werden entsprechende Genehmigungen auf Antrag für die Dauer von einem Jahr für das gesamte Stadtgebiet erteilt. Zudem können die Genehmigu</w:t>
      </w:r>
      <w:r w:rsidR="00F01CDE">
        <w:rPr>
          <w:rFonts w:cs="Arial"/>
          <w:szCs w:val="24"/>
        </w:rPr>
        <w:t>n</w:t>
      </w:r>
      <w:r w:rsidR="00F01CDE">
        <w:rPr>
          <w:rFonts w:cs="Arial"/>
          <w:szCs w:val="24"/>
        </w:rPr>
        <w:t>gen auf bis zu sechs Fahrzeuge übertragen werden</w:t>
      </w:r>
      <w:r w:rsidR="00F01CDE">
        <w:rPr>
          <w:rStyle w:val="Funotenzeichen"/>
          <w:rFonts w:cs="Arial"/>
          <w:szCs w:val="24"/>
        </w:rPr>
        <w:footnoteReference w:id="3"/>
      </w:r>
      <w:r w:rsidR="00F01CDE">
        <w:rPr>
          <w:rFonts w:cs="Arial"/>
          <w:szCs w:val="24"/>
        </w:rPr>
        <w:t>.</w:t>
      </w:r>
    </w:p>
    <w:p w:rsidR="00AD3E71" w:rsidRPr="00E12737" w:rsidRDefault="00AD3E71" w:rsidP="002A7C58">
      <w:pPr>
        <w:spacing w:after="120"/>
        <w:rPr>
          <w:szCs w:val="24"/>
        </w:rPr>
      </w:pPr>
    </w:p>
    <w:p w:rsidR="00ED5D5B" w:rsidRDefault="00ED5D5B" w:rsidP="002A7C58">
      <w:pPr>
        <w:spacing w:after="120"/>
        <w:rPr>
          <w:b/>
          <w:szCs w:val="24"/>
        </w:rPr>
      </w:pPr>
      <w:r w:rsidRPr="002270F5">
        <w:rPr>
          <w:b/>
          <w:szCs w:val="24"/>
        </w:rPr>
        <w:t>Vor diesem Hintergrund möge die Bürgerschaft beschließen:</w:t>
      </w:r>
    </w:p>
    <w:p w:rsidR="00ED5D5B" w:rsidRPr="007E530B" w:rsidRDefault="00ED5D5B" w:rsidP="002A7C58">
      <w:pPr>
        <w:pStyle w:val="Listenabsatz"/>
        <w:spacing w:after="120"/>
        <w:ind w:left="0"/>
        <w:rPr>
          <w:b/>
        </w:rPr>
      </w:pPr>
      <w:r w:rsidRPr="007E530B">
        <w:rPr>
          <w:b/>
        </w:rPr>
        <w:t>Der Senat wird aufgefordert,</w:t>
      </w:r>
    </w:p>
    <w:p w:rsidR="00094E5D" w:rsidRDefault="002644D6" w:rsidP="002A7C58">
      <w:pPr>
        <w:pStyle w:val="Listenabsatz"/>
        <w:numPr>
          <w:ilvl w:val="0"/>
          <w:numId w:val="5"/>
        </w:numPr>
        <w:spacing w:after="120"/>
        <w:ind w:left="567" w:hanging="567"/>
      </w:pPr>
      <w:r>
        <w:t xml:space="preserve">das geltende Verfahren für </w:t>
      </w:r>
      <w:r w:rsidRPr="002644D6">
        <w:t>Beantragungen von Ausnahmegenehmigungen für das Parken von Handwerkern</w:t>
      </w:r>
      <w:r>
        <w:t xml:space="preserve"> in Hamburg grundlegend zu überarbeiten. Ker</w:t>
      </w:r>
      <w:r>
        <w:t>n</w:t>
      </w:r>
      <w:r>
        <w:t>punkte dieser Überarbeitung müssen sein:</w:t>
      </w:r>
    </w:p>
    <w:p w:rsidR="00094E5D" w:rsidRDefault="00094E5D" w:rsidP="00387AA5">
      <w:pPr>
        <w:pStyle w:val="Listenabsatz"/>
        <w:numPr>
          <w:ilvl w:val="0"/>
          <w:numId w:val="7"/>
        </w:numPr>
        <w:spacing w:after="120"/>
        <w:ind w:left="1021" w:hanging="454"/>
      </w:pPr>
      <w:r>
        <w:t>Ausnahmegenehmigungen werden bei Vorliegen der erforderlichen Unte</w:t>
      </w:r>
      <w:r>
        <w:t>r</w:t>
      </w:r>
      <w:r>
        <w:t>lagen für die Dauer von einem Jahr und für das gesamte Stadtgebiet erteilt.</w:t>
      </w:r>
    </w:p>
    <w:p w:rsidR="00094E5D" w:rsidRDefault="00094E5D" w:rsidP="00387AA5">
      <w:pPr>
        <w:pStyle w:val="Listenabsatz"/>
        <w:numPr>
          <w:ilvl w:val="0"/>
          <w:numId w:val="7"/>
        </w:numPr>
        <w:spacing w:after="120"/>
        <w:ind w:left="1021" w:hanging="454"/>
      </w:pPr>
      <w:r>
        <w:t>Die Genehmigung kann auf bis zu sechs Fahrzeuge desselben Betriebs übertragen werden.</w:t>
      </w:r>
    </w:p>
    <w:p w:rsidR="00094E5D" w:rsidRDefault="00094E5D" w:rsidP="00387AA5">
      <w:pPr>
        <w:pStyle w:val="Listenabsatz"/>
        <w:numPr>
          <w:ilvl w:val="0"/>
          <w:numId w:val="7"/>
        </w:numPr>
        <w:spacing w:after="120"/>
        <w:ind w:left="1021" w:hanging="454"/>
      </w:pPr>
      <w:r>
        <w:t xml:space="preserve">Für die Bearbeitung und Bescheidung von Anträgen auf </w:t>
      </w:r>
      <w:r w:rsidRPr="002644D6">
        <w:t>Ausnahmegene</w:t>
      </w:r>
      <w:r w:rsidRPr="002644D6">
        <w:t>h</w:t>
      </w:r>
      <w:r w:rsidRPr="002644D6">
        <w:t>migungen für das Parken von Handwerkern</w:t>
      </w:r>
      <w:r>
        <w:t xml:space="preserve"> in Hamburg ist ausschließlich</w:t>
      </w:r>
      <w:r w:rsidR="00387AA5">
        <w:t xml:space="preserve"> der Landesbetrieb Verkehr</w:t>
      </w:r>
      <w:r>
        <w:t xml:space="preserve"> zuständig. Die Polizei Hamburg in Form der P</w:t>
      </w:r>
      <w:r>
        <w:t>o</w:t>
      </w:r>
      <w:r>
        <w:lastRenderedPageBreak/>
        <w:t>lizeikommissariate ist von dieser sachfremden Aufgabe komplett zu entla</w:t>
      </w:r>
      <w:r>
        <w:t>s</w:t>
      </w:r>
      <w:r>
        <w:t>ten.</w:t>
      </w:r>
    </w:p>
    <w:p w:rsidR="00094E5D" w:rsidRDefault="00094E5D" w:rsidP="00387AA5">
      <w:pPr>
        <w:pStyle w:val="Listenabsatz"/>
        <w:numPr>
          <w:ilvl w:val="0"/>
          <w:numId w:val="7"/>
        </w:numPr>
        <w:spacing w:after="120"/>
        <w:ind w:left="1021" w:hanging="454"/>
      </w:pPr>
      <w:r>
        <w:t>Es wird neben dem postalischen Weg die Möglichkeit einer webbasierten Beantragung geschaffen.</w:t>
      </w:r>
    </w:p>
    <w:p w:rsidR="002644D6" w:rsidRDefault="002644D6" w:rsidP="00387AA5">
      <w:pPr>
        <w:pStyle w:val="Listenabsatz"/>
        <w:numPr>
          <w:ilvl w:val="0"/>
          <w:numId w:val="7"/>
        </w:numPr>
        <w:spacing w:after="120"/>
        <w:ind w:left="1021" w:hanging="454"/>
      </w:pPr>
      <w:r>
        <w:t>Die durchschnittliche Bearbeitungszeit eines Antrages auf eine Ausnahm</w:t>
      </w:r>
      <w:r>
        <w:t>e</w:t>
      </w:r>
      <w:r>
        <w:t>genehmigung zum Halten und Parken für Handwerksbetriebe im zukünft</w:t>
      </w:r>
      <w:r>
        <w:t>i</w:t>
      </w:r>
      <w:r>
        <w:t xml:space="preserve">gen Verfahren ist auf eine Woche </w:t>
      </w:r>
      <w:r w:rsidR="00094E5D">
        <w:t xml:space="preserve">nach Antragseingang </w:t>
      </w:r>
      <w:r>
        <w:t>zu begrenzen.</w:t>
      </w:r>
      <w:r w:rsidRPr="002644D6">
        <w:t xml:space="preserve"> </w:t>
      </w:r>
      <w:r w:rsidR="00387AA5">
        <w:t>Im Landesbetrieb Verkehr</w:t>
      </w:r>
      <w:r>
        <w:t xml:space="preserve"> werden hierfür die erforderlichen personellen Ra</w:t>
      </w:r>
      <w:r>
        <w:t>h</w:t>
      </w:r>
      <w:r w:rsidR="00387AA5">
        <w:t>menbedingungen geschaffen.</w:t>
      </w:r>
    </w:p>
    <w:p w:rsidR="009F148E" w:rsidRDefault="007D2729" w:rsidP="002A7C58">
      <w:pPr>
        <w:pStyle w:val="Listenabsatz"/>
        <w:numPr>
          <w:ilvl w:val="0"/>
          <w:numId w:val="5"/>
        </w:numPr>
        <w:spacing w:after="120"/>
        <w:ind w:left="567" w:hanging="567"/>
      </w:pPr>
      <w:r>
        <w:t>der Bürge</w:t>
      </w:r>
      <w:r w:rsidR="002D7344">
        <w:t xml:space="preserve">rschaft </w:t>
      </w:r>
      <w:r w:rsidR="002644D6">
        <w:t xml:space="preserve">hierüber </w:t>
      </w:r>
      <w:r w:rsidR="00094E5D">
        <w:t>bis zum 30</w:t>
      </w:r>
      <w:r w:rsidR="002D7344">
        <w:t xml:space="preserve">. </w:t>
      </w:r>
      <w:r w:rsidR="00094E5D">
        <w:t>September</w:t>
      </w:r>
      <w:r w:rsidR="002644D6">
        <w:t xml:space="preserve"> </w:t>
      </w:r>
      <w:r w:rsidR="002D7344">
        <w:t xml:space="preserve">2019 </w:t>
      </w:r>
      <w:r>
        <w:t>zu berichten.</w:t>
      </w:r>
      <w:bookmarkStart w:id="0" w:name="_GoBack"/>
      <w:bookmarkEnd w:id="0"/>
    </w:p>
    <w:sectPr w:rsidR="009F148E" w:rsidSect="00975AE5">
      <w:headerReference w:type="even" r:id="rId9"/>
      <w:headerReference w:type="default" r:id="rId10"/>
      <w:headerReference w:type="first" r:id="rId11"/>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40" w:rsidRDefault="00860340">
      <w:r>
        <w:separator/>
      </w:r>
    </w:p>
  </w:endnote>
  <w:endnote w:type="continuationSeparator" w:id="0">
    <w:p w:rsidR="00860340" w:rsidRDefault="0086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40" w:rsidRDefault="00860340">
      <w:r>
        <w:separator/>
      </w:r>
    </w:p>
  </w:footnote>
  <w:footnote w:type="continuationSeparator" w:id="0">
    <w:p w:rsidR="00860340" w:rsidRDefault="00860340">
      <w:r>
        <w:continuationSeparator/>
      </w:r>
    </w:p>
  </w:footnote>
  <w:footnote w:id="1">
    <w:p w:rsidR="008C004F" w:rsidRPr="008C004F" w:rsidRDefault="008C004F">
      <w:pPr>
        <w:pStyle w:val="Funotentext"/>
        <w:rPr>
          <w:rFonts w:ascii="Arial" w:hAnsi="Arial" w:cs="Arial"/>
        </w:rPr>
      </w:pPr>
      <w:r w:rsidRPr="008C004F">
        <w:rPr>
          <w:rStyle w:val="Funotenzeichen"/>
          <w:rFonts w:ascii="Arial" w:hAnsi="Arial" w:cs="Arial"/>
        </w:rPr>
        <w:footnoteRef/>
      </w:r>
      <w:r w:rsidRPr="008C004F">
        <w:rPr>
          <w:rFonts w:ascii="Arial" w:hAnsi="Arial" w:cs="Arial"/>
        </w:rPr>
        <w:t xml:space="preserve"> </w:t>
      </w:r>
      <w:r w:rsidRPr="00387AA5">
        <w:rPr>
          <w:rFonts w:ascii="Arial" w:hAnsi="Arial" w:cs="Arial"/>
        </w:rPr>
        <w:t>https://www.cdu-hamburg.de/fileadmin/content/Varia/Mobilitaetskonzept/190424_Mobilitaetskonzept.pdf</w:t>
      </w:r>
    </w:p>
  </w:footnote>
  <w:footnote w:id="2">
    <w:p w:rsidR="00D11EE0" w:rsidRPr="00F01CDE" w:rsidRDefault="00D11EE0">
      <w:pPr>
        <w:pStyle w:val="Funotentext"/>
        <w:rPr>
          <w:rFonts w:ascii="Arial" w:hAnsi="Arial" w:cs="Arial"/>
        </w:rPr>
      </w:pPr>
      <w:r w:rsidRPr="00F01CDE">
        <w:rPr>
          <w:rStyle w:val="Funotenzeichen"/>
          <w:rFonts w:ascii="Arial" w:hAnsi="Arial" w:cs="Arial"/>
        </w:rPr>
        <w:footnoteRef/>
      </w:r>
      <w:r w:rsidRPr="00F01CDE">
        <w:rPr>
          <w:rFonts w:ascii="Arial" w:hAnsi="Arial" w:cs="Arial"/>
        </w:rPr>
        <w:t xml:space="preserve"> </w:t>
      </w:r>
      <w:r w:rsidRPr="00387AA5">
        <w:rPr>
          <w:rFonts w:ascii="Arial" w:hAnsi="Arial" w:cs="Arial"/>
        </w:rPr>
        <w:t>https://www.hamburg.de/lbv-parken/5887162/ausnahmegenehmigung-handwerker/</w:t>
      </w:r>
      <w:r w:rsidRPr="00F01CDE">
        <w:rPr>
          <w:rFonts w:ascii="Arial" w:hAnsi="Arial" w:cs="Arial"/>
        </w:rPr>
        <w:t>, letzter Zugriff: 3.5.19.</w:t>
      </w:r>
    </w:p>
  </w:footnote>
  <w:footnote w:id="3">
    <w:p w:rsidR="00F01CDE" w:rsidRPr="00F01CDE" w:rsidRDefault="00F01CDE">
      <w:pPr>
        <w:pStyle w:val="Funotentext"/>
        <w:rPr>
          <w:rFonts w:ascii="Arial" w:hAnsi="Arial" w:cs="Arial"/>
        </w:rPr>
      </w:pPr>
      <w:r w:rsidRPr="00F01CDE">
        <w:rPr>
          <w:rStyle w:val="Funotenzeichen"/>
          <w:rFonts w:ascii="Arial" w:hAnsi="Arial" w:cs="Arial"/>
        </w:rPr>
        <w:footnoteRef/>
      </w:r>
      <w:r w:rsidRPr="00F01CDE">
        <w:rPr>
          <w:rFonts w:ascii="Arial" w:hAnsi="Arial" w:cs="Arial"/>
        </w:rPr>
        <w:t xml:space="preserve"> Siehe </w:t>
      </w:r>
      <w:r w:rsidRPr="00387AA5">
        <w:rPr>
          <w:rFonts w:ascii="Arial" w:hAnsi="Arial" w:cs="Arial"/>
        </w:rPr>
        <w:t>https://www.stadt-koeln.de/service/produkt/handwerkerparken-dauergenehmigung-koeln-1?kontrast=weiss</w:t>
      </w:r>
      <w:r w:rsidRPr="00F01CDE">
        <w:rPr>
          <w:rFonts w:ascii="Arial" w:hAnsi="Arial" w:cs="Arial"/>
        </w:rPr>
        <w:t xml:space="preserve"> und </w:t>
      </w:r>
      <w:r w:rsidRPr="00387AA5">
        <w:rPr>
          <w:rFonts w:ascii="Arial" w:hAnsi="Arial" w:cs="Arial"/>
        </w:rPr>
        <w:t>https://formular-server.de/Koeln_FS/findform?shortname=32-F33MParkenHandw&amp;formtecid=2&amp;areashortname=koeln</w:t>
      </w:r>
      <w:r w:rsidRPr="00F01CDE">
        <w:rPr>
          <w:rFonts w:ascii="Arial" w:hAnsi="Arial" w:cs="Arial"/>
        </w:rPr>
        <w:t>, letzter Zugriff jeweils: 3.5.19.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5B" w:rsidRDefault="00ED5D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D5D5B" w:rsidRDefault="00ED5D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5B" w:rsidRDefault="00ED5D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3041">
      <w:rPr>
        <w:rStyle w:val="Seitenzahl"/>
        <w:noProof/>
      </w:rPr>
      <w:t>3</w:t>
    </w:r>
    <w:r>
      <w:rPr>
        <w:rStyle w:val="Seitenzahl"/>
      </w:rPr>
      <w:fldChar w:fldCharType="end"/>
    </w:r>
  </w:p>
  <w:p w:rsidR="00ED5D5B" w:rsidRDefault="00ED5D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5B" w:rsidRPr="00387AA5" w:rsidRDefault="00ED5D5B">
    <w:pPr>
      <w:pStyle w:val="Kopfzeile"/>
      <w:spacing w:line="240" w:lineRule="auto"/>
      <w:rPr>
        <w:b/>
        <w:szCs w:val="24"/>
      </w:rPr>
    </w:pPr>
    <w:r w:rsidRPr="00387AA5">
      <w:rPr>
        <w:b/>
        <w:szCs w:val="24"/>
      </w:rPr>
      <w:t>BÜRGERSCHAFT</w:t>
    </w:r>
  </w:p>
  <w:p w:rsidR="00ED5D5B" w:rsidRPr="00387AA5" w:rsidRDefault="00ED5D5B">
    <w:pPr>
      <w:pStyle w:val="Kopfzeile"/>
      <w:spacing w:line="240" w:lineRule="auto"/>
      <w:rPr>
        <w:b/>
        <w:szCs w:val="24"/>
      </w:rPr>
    </w:pPr>
    <w:r w:rsidRPr="00387AA5">
      <w:rPr>
        <w:b/>
        <w:szCs w:val="24"/>
      </w:rPr>
      <w:t>DER FREIEN UND HANSESTADT HAMBURG</w:t>
    </w:r>
    <w:r w:rsidRPr="00387AA5">
      <w:rPr>
        <w:b/>
        <w:szCs w:val="24"/>
      </w:rPr>
      <w:tab/>
    </w:r>
    <w:r w:rsidRPr="00387AA5">
      <w:rPr>
        <w:szCs w:val="24"/>
      </w:rPr>
      <w:t>Drucksache</w:t>
    </w:r>
    <w:r w:rsidRPr="00387AA5">
      <w:rPr>
        <w:b/>
        <w:szCs w:val="24"/>
      </w:rPr>
      <w:t xml:space="preserve"> 2</w:t>
    </w:r>
    <w:r w:rsidR="00EA7B53" w:rsidRPr="00387AA5">
      <w:rPr>
        <w:b/>
        <w:szCs w:val="24"/>
      </w:rPr>
      <w:t>1</w:t>
    </w:r>
    <w:r w:rsidRPr="00387AA5">
      <w:rPr>
        <w:b/>
        <w:szCs w:val="24"/>
      </w:rPr>
      <w:t>/</w:t>
    </w:r>
  </w:p>
  <w:p w:rsidR="00ED5D5B" w:rsidRPr="00387AA5" w:rsidRDefault="00ED5D5B">
    <w:pPr>
      <w:pStyle w:val="Kopfzeile"/>
      <w:spacing w:line="240" w:lineRule="auto"/>
      <w:rPr>
        <w:b/>
        <w:szCs w:val="24"/>
      </w:rPr>
    </w:pPr>
    <w:r w:rsidRPr="00387AA5">
      <w:rPr>
        <w:b/>
        <w:szCs w:val="24"/>
      </w:rPr>
      <w:t>2</w:t>
    </w:r>
    <w:r w:rsidR="00EA7B53" w:rsidRPr="00387AA5">
      <w:rPr>
        <w:b/>
        <w:szCs w:val="24"/>
      </w:rPr>
      <w:t>1</w:t>
    </w:r>
    <w:r w:rsidRPr="00387AA5">
      <w:rPr>
        <w:b/>
        <w:szCs w:val="24"/>
      </w:rPr>
      <w:t>. Wahlperiode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214"/>
    <w:multiLevelType w:val="hybridMultilevel"/>
    <w:tmpl w:val="D0806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577CA1"/>
    <w:multiLevelType w:val="hybridMultilevel"/>
    <w:tmpl w:val="E21AA50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900"/>
        </w:tabs>
        <w:ind w:left="90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nsid w:val="124753C7"/>
    <w:multiLevelType w:val="hybridMultilevel"/>
    <w:tmpl w:val="DBC81000"/>
    <w:lvl w:ilvl="0" w:tplc="9BBE411E">
      <w:start w:val="1"/>
      <w:numFmt w:val="decimal"/>
      <w:lvlText w:val="%1."/>
      <w:lvlJc w:val="left"/>
      <w:pPr>
        <w:ind w:left="930" w:hanging="57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4F6401C2"/>
    <w:multiLevelType w:val="hybridMultilevel"/>
    <w:tmpl w:val="47D07280"/>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nsid w:val="58E75D16"/>
    <w:multiLevelType w:val="hybridMultilevel"/>
    <w:tmpl w:val="BBC646B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7A3803ED"/>
    <w:multiLevelType w:val="hybridMultilevel"/>
    <w:tmpl w:val="8E641E68"/>
    <w:lvl w:ilvl="0" w:tplc="0407000F">
      <w:start w:val="1"/>
      <w:numFmt w:val="decimal"/>
      <w:lvlText w:val="%1."/>
      <w:lvlJc w:val="left"/>
      <w:pPr>
        <w:ind w:left="1650" w:hanging="360"/>
      </w:pPr>
      <w:rPr>
        <w:rFonts w:cs="Times New Roman"/>
      </w:rPr>
    </w:lvl>
    <w:lvl w:ilvl="1" w:tplc="04070019" w:tentative="1">
      <w:start w:val="1"/>
      <w:numFmt w:val="lowerLetter"/>
      <w:lvlText w:val="%2."/>
      <w:lvlJc w:val="left"/>
      <w:pPr>
        <w:ind w:left="2370" w:hanging="360"/>
      </w:pPr>
      <w:rPr>
        <w:rFonts w:cs="Times New Roman"/>
      </w:rPr>
    </w:lvl>
    <w:lvl w:ilvl="2" w:tplc="0407001B" w:tentative="1">
      <w:start w:val="1"/>
      <w:numFmt w:val="lowerRoman"/>
      <w:lvlText w:val="%3."/>
      <w:lvlJc w:val="right"/>
      <w:pPr>
        <w:ind w:left="3090" w:hanging="180"/>
      </w:pPr>
      <w:rPr>
        <w:rFonts w:cs="Times New Roman"/>
      </w:rPr>
    </w:lvl>
    <w:lvl w:ilvl="3" w:tplc="0407000F" w:tentative="1">
      <w:start w:val="1"/>
      <w:numFmt w:val="decimal"/>
      <w:lvlText w:val="%4."/>
      <w:lvlJc w:val="left"/>
      <w:pPr>
        <w:ind w:left="3810" w:hanging="360"/>
      </w:pPr>
      <w:rPr>
        <w:rFonts w:cs="Times New Roman"/>
      </w:rPr>
    </w:lvl>
    <w:lvl w:ilvl="4" w:tplc="04070019" w:tentative="1">
      <w:start w:val="1"/>
      <w:numFmt w:val="lowerLetter"/>
      <w:lvlText w:val="%5."/>
      <w:lvlJc w:val="left"/>
      <w:pPr>
        <w:ind w:left="4530" w:hanging="360"/>
      </w:pPr>
      <w:rPr>
        <w:rFonts w:cs="Times New Roman"/>
      </w:rPr>
    </w:lvl>
    <w:lvl w:ilvl="5" w:tplc="0407001B" w:tentative="1">
      <w:start w:val="1"/>
      <w:numFmt w:val="lowerRoman"/>
      <w:lvlText w:val="%6."/>
      <w:lvlJc w:val="right"/>
      <w:pPr>
        <w:ind w:left="5250" w:hanging="180"/>
      </w:pPr>
      <w:rPr>
        <w:rFonts w:cs="Times New Roman"/>
      </w:rPr>
    </w:lvl>
    <w:lvl w:ilvl="6" w:tplc="0407000F" w:tentative="1">
      <w:start w:val="1"/>
      <w:numFmt w:val="decimal"/>
      <w:lvlText w:val="%7."/>
      <w:lvlJc w:val="left"/>
      <w:pPr>
        <w:ind w:left="5970" w:hanging="360"/>
      </w:pPr>
      <w:rPr>
        <w:rFonts w:cs="Times New Roman"/>
      </w:rPr>
    </w:lvl>
    <w:lvl w:ilvl="7" w:tplc="04070019" w:tentative="1">
      <w:start w:val="1"/>
      <w:numFmt w:val="lowerLetter"/>
      <w:lvlText w:val="%8."/>
      <w:lvlJc w:val="left"/>
      <w:pPr>
        <w:ind w:left="6690" w:hanging="360"/>
      </w:pPr>
      <w:rPr>
        <w:rFonts w:cs="Times New Roman"/>
      </w:rPr>
    </w:lvl>
    <w:lvl w:ilvl="8" w:tplc="0407001B" w:tentative="1">
      <w:start w:val="1"/>
      <w:numFmt w:val="lowerRoman"/>
      <w:lvlText w:val="%9."/>
      <w:lvlJc w:val="right"/>
      <w:pPr>
        <w:ind w:left="7410" w:hanging="180"/>
      </w:pPr>
      <w:rPr>
        <w:rFonts w:cs="Times New Roman"/>
      </w:rPr>
    </w:lvl>
  </w:abstractNum>
  <w:abstractNum w:abstractNumId="6">
    <w:nsid w:val="7D643605"/>
    <w:multiLevelType w:val="hybridMultilevel"/>
    <w:tmpl w:val="3E70A310"/>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E5"/>
    <w:rsid w:val="0001521B"/>
    <w:rsid w:val="00016FD0"/>
    <w:rsid w:val="00041F74"/>
    <w:rsid w:val="00062640"/>
    <w:rsid w:val="000672CA"/>
    <w:rsid w:val="00085059"/>
    <w:rsid w:val="000919C9"/>
    <w:rsid w:val="00094E5D"/>
    <w:rsid w:val="000C1A01"/>
    <w:rsid w:val="000D5864"/>
    <w:rsid w:val="000E1F5F"/>
    <w:rsid w:val="000E4297"/>
    <w:rsid w:val="000F068E"/>
    <w:rsid w:val="001171FF"/>
    <w:rsid w:val="001231DC"/>
    <w:rsid w:val="00133673"/>
    <w:rsid w:val="00153090"/>
    <w:rsid w:val="00165727"/>
    <w:rsid w:val="00184709"/>
    <w:rsid w:val="001B7807"/>
    <w:rsid w:val="001C4C89"/>
    <w:rsid w:val="001E242B"/>
    <w:rsid w:val="001E5B0F"/>
    <w:rsid w:val="001F3575"/>
    <w:rsid w:val="001F3C32"/>
    <w:rsid w:val="001F6E8E"/>
    <w:rsid w:val="00207906"/>
    <w:rsid w:val="002270F5"/>
    <w:rsid w:val="002279C9"/>
    <w:rsid w:val="00230B67"/>
    <w:rsid w:val="0024002E"/>
    <w:rsid w:val="002447C5"/>
    <w:rsid w:val="0025357D"/>
    <w:rsid w:val="002644D6"/>
    <w:rsid w:val="002806AC"/>
    <w:rsid w:val="0028346A"/>
    <w:rsid w:val="00287A5C"/>
    <w:rsid w:val="002A17E2"/>
    <w:rsid w:val="002A6939"/>
    <w:rsid w:val="002A7C58"/>
    <w:rsid w:val="002D7344"/>
    <w:rsid w:val="00314392"/>
    <w:rsid w:val="00322325"/>
    <w:rsid w:val="003307A0"/>
    <w:rsid w:val="00335B8D"/>
    <w:rsid w:val="00337992"/>
    <w:rsid w:val="003451C8"/>
    <w:rsid w:val="00356930"/>
    <w:rsid w:val="0036344C"/>
    <w:rsid w:val="00387AA5"/>
    <w:rsid w:val="003A212F"/>
    <w:rsid w:val="003A3662"/>
    <w:rsid w:val="003F7957"/>
    <w:rsid w:val="004028FF"/>
    <w:rsid w:val="00422DA8"/>
    <w:rsid w:val="00422E10"/>
    <w:rsid w:val="004308AF"/>
    <w:rsid w:val="00431AB9"/>
    <w:rsid w:val="00431F77"/>
    <w:rsid w:val="00476900"/>
    <w:rsid w:val="00486162"/>
    <w:rsid w:val="00496BE7"/>
    <w:rsid w:val="004C6531"/>
    <w:rsid w:val="00500CE3"/>
    <w:rsid w:val="00501760"/>
    <w:rsid w:val="00514FEB"/>
    <w:rsid w:val="005335D1"/>
    <w:rsid w:val="00560EFB"/>
    <w:rsid w:val="00573731"/>
    <w:rsid w:val="00576625"/>
    <w:rsid w:val="0059091F"/>
    <w:rsid w:val="005A73B3"/>
    <w:rsid w:val="005C2F14"/>
    <w:rsid w:val="005D3AA7"/>
    <w:rsid w:val="005F1E09"/>
    <w:rsid w:val="005F7A26"/>
    <w:rsid w:val="006177DD"/>
    <w:rsid w:val="00631955"/>
    <w:rsid w:val="006531E9"/>
    <w:rsid w:val="006632B9"/>
    <w:rsid w:val="00671ACB"/>
    <w:rsid w:val="00680A6D"/>
    <w:rsid w:val="006849F2"/>
    <w:rsid w:val="006A223A"/>
    <w:rsid w:val="006C19F4"/>
    <w:rsid w:val="006D4FA3"/>
    <w:rsid w:val="006E25C9"/>
    <w:rsid w:val="006F6B46"/>
    <w:rsid w:val="006F6FF6"/>
    <w:rsid w:val="00703881"/>
    <w:rsid w:val="00712AFA"/>
    <w:rsid w:val="007152FA"/>
    <w:rsid w:val="007206B6"/>
    <w:rsid w:val="007236B2"/>
    <w:rsid w:val="00740F7C"/>
    <w:rsid w:val="00755379"/>
    <w:rsid w:val="007806CC"/>
    <w:rsid w:val="00780ADC"/>
    <w:rsid w:val="00797DC3"/>
    <w:rsid w:val="007B3D2E"/>
    <w:rsid w:val="007B73D9"/>
    <w:rsid w:val="007D2729"/>
    <w:rsid w:val="007E530B"/>
    <w:rsid w:val="007E6FCE"/>
    <w:rsid w:val="00803B09"/>
    <w:rsid w:val="00822CEE"/>
    <w:rsid w:val="008555A4"/>
    <w:rsid w:val="00860340"/>
    <w:rsid w:val="008673D3"/>
    <w:rsid w:val="0087052F"/>
    <w:rsid w:val="00870D12"/>
    <w:rsid w:val="008726E6"/>
    <w:rsid w:val="00876DE8"/>
    <w:rsid w:val="00886317"/>
    <w:rsid w:val="008B503C"/>
    <w:rsid w:val="008C004F"/>
    <w:rsid w:val="008C5B0B"/>
    <w:rsid w:val="008F2C57"/>
    <w:rsid w:val="008F5BFE"/>
    <w:rsid w:val="009000EA"/>
    <w:rsid w:val="00946AE0"/>
    <w:rsid w:val="00947ADB"/>
    <w:rsid w:val="009551AD"/>
    <w:rsid w:val="00966FF0"/>
    <w:rsid w:val="00975AE5"/>
    <w:rsid w:val="00975BA8"/>
    <w:rsid w:val="00976338"/>
    <w:rsid w:val="009A2AFD"/>
    <w:rsid w:val="009A6920"/>
    <w:rsid w:val="009C6530"/>
    <w:rsid w:val="009C71EC"/>
    <w:rsid w:val="009F148E"/>
    <w:rsid w:val="00A00F9A"/>
    <w:rsid w:val="00A02206"/>
    <w:rsid w:val="00A13B17"/>
    <w:rsid w:val="00A22D5E"/>
    <w:rsid w:val="00A73CBC"/>
    <w:rsid w:val="00A7535C"/>
    <w:rsid w:val="00A866F6"/>
    <w:rsid w:val="00AD3E71"/>
    <w:rsid w:val="00AE0035"/>
    <w:rsid w:val="00B145B7"/>
    <w:rsid w:val="00B35C67"/>
    <w:rsid w:val="00B35FA9"/>
    <w:rsid w:val="00B576E7"/>
    <w:rsid w:val="00B61C2B"/>
    <w:rsid w:val="00B66F8F"/>
    <w:rsid w:val="00B67678"/>
    <w:rsid w:val="00B7333D"/>
    <w:rsid w:val="00B96C4F"/>
    <w:rsid w:val="00B96E64"/>
    <w:rsid w:val="00BB071E"/>
    <w:rsid w:val="00BB26DC"/>
    <w:rsid w:val="00BB67C1"/>
    <w:rsid w:val="00BB6B37"/>
    <w:rsid w:val="00BB6E3D"/>
    <w:rsid w:val="00BE0EEB"/>
    <w:rsid w:val="00C26B8E"/>
    <w:rsid w:val="00C518ED"/>
    <w:rsid w:val="00C81097"/>
    <w:rsid w:val="00C913BA"/>
    <w:rsid w:val="00C9201F"/>
    <w:rsid w:val="00CA4372"/>
    <w:rsid w:val="00CB0454"/>
    <w:rsid w:val="00CC176E"/>
    <w:rsid w:val="00CD694F"/>
    <w:rsid w:val="00CD725D"/>
    <w:rsid w:val="00D06B2B"/>
    <w:rsid w:val="00D11EE0"/>
    <w:rsid w:val="00D23041"/>
    <w:rsid w:val="00D64526"/>
    <w:rsid w:val="00D81677"/>
    <w:rsid w:val="00D82279"/>
    <w:rsid w:val="00DE2581"/>
    <w:rsid w:val="00E01F60"/>
    <w:rsid w:val="00E1227D"/>
    <w:rsid w:val="00E12737"/>
    <w:rsid w:val="00E21194"/>
    <w:rsid w:val="00E61B19"/>
    <w:rsid w:val="00E650CC"/>
    <w:rsid w:val="00E67987"/>
    <w:rsid w:val="00E7436A"/>
    <w:rsid w:val="00EA7B53"/>
    <w:rsid w:val="00EC3584"/>
    <w:rsid w:val="00ED5D5B"/>
    <w:rsid w:val="00EF4B76"/>
    <w:rsid w:val="00F01CDE"/>
    <w:rsid w:val="00F0567C"/>
    <w:rsid w:val="00F10175"/>
    <w:rsid w:val="00F350D8"/>
    <w:rsid w:val="00F46830"/>
    <w:rsid w:val="00F53D36"/>
    <w:rsid w:val="00F55267"/>
    <w:rsid w:val="00F62CFA"/>
    <w:rsid w:val="00F664A5"/>
    <w:rsid w:val="00F81529"/>
    <w:rsid w:val="00FC0250"/>
    <w:rsid w:val="00FC7C44"/>
    <w:rsid w:val="00FE3177"/>
    <w:rsid w:val="00FF0F3B"/>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AE5"/>
    <w:pPr>
      <w:spacing w:line="360" w:lineRule="auto"/>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75AE5"/>
    <w:pPr>
      <w:tabs>
        <w:tab w:val="center" w:pos="4536"/>
        <w:tab w:val="right" w:pos="9072"/>
      </w:tabs>
    </w:pPr>
  </w:style>
  <w:style w:type="character" w:customStyle="1" w:styleId="KopfzeileZchn">
    <w:name w:val="Kopfzeile Zchn"/>
    <w:basedOn w:val="Absatz-Standardschriftart"/>
    <w:link w:val="Kopfzeile"/>
    <w:uiPriority w:val="99"/>
    <w:semiHidden/>
    <w:locked/>
    <w:rsid w:val="00975AE5"/>
    <w:rPr>
      <w:rFonts w:ascii="Arial" w:hAnsi="Arial" w:cs="Times New Roman"/>
      <w:sz w:val="24"/>
      <w:lang w:val="de-DE" w:eastAsia="de-DE" w:bidi="ar-SA"/>
    </w:rPr>
  </w:style>
  <w:style w:type="character" w:styleId="Seitenzahl">
    <w:name w:val="page number"/>
    <w:basedOn w:val="Absatz-Standardschriftart"/>
    <w:uiPriority w:val="99"/>
    <w:rsid w:val="00975AE5"/>
    <w:rPr>
      <w:rFonts w:cs="Times New Roman"/>
    </w:rPr>
  </w:style>
  <w:style w:type="paragraph" w:styleId="Listenabsatz">
    <w:name w:val="List Paragraph"/>
    <w:basedOn w:val="Standard"/>
    <w:uiPriority w:val="99"/>
    <w:qFormat/>
    <w:rsid w:val="005D3AA7"/>
    <w:pPr>
      <w:ind w:left="720"/>
      <w:contextualSpacing/>
    </w:pPr>
  </w:style>
  <w:style w:type="paragraph" w:styleId="Sprechblasentext">
    <w:name w:val="Balloon Text"/>
    <w:basedOn w:val="Standard"/>
    <w:link w:val="SprechblasentextZchn"/>
    <w:uiPriority w:val="99"/>
    <w:semiHidden/>
    <w:rsid w:val="00BB6B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styleId="Fuzeile">
    <w:name w:val="footer"/>
    <w:basedOn w:val="Standard"/>
    <w:link w:val="FuzeileZchn"/>
    <w:uiPriority w:val="99"/>
    <w:unhideWhenUsed/>
    <w:rsid w:val="00EA7B5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7B53"/>
    <w:rPr>
      <w:rFonts w:ascii="Arial" w:hAnsi="Arial"/>
      <w:sz w:val="24"/>
      <w:szCs w:val="20"/>
    </w:rPr>
  </w:style>
  <w:style w:type="character" w:styleId="Kommentarzeichen">
    <w:name w:val="annotation reference"/>
    <w:basedOn w:val="Absatz-Standardschriftart"/>
    <w:uiPriority w:val="99"/>
    <w:semiHidden/>
    <w:unhideWhenUsed/>
    <w:rsid w:val="00EF4B76"/>
    <w:rPr>
      <w:sz w:val="16"/>
      <w:szCs w:val="16"/>
    </w:rPr>
  </w:style>
  <w:style w:type="paragraph" w:styleId="Kommentartext">
    <w:name w:val="annotation text"/>
    <w:basedOn w:val="Standard"/>
    <w:link w:val="KommentartextZchn"/>
    <w:uiPriority w:val="99"/>
    <w:semiHidden/>
    <w:unhideWhenUsed/>
    <w:rsid w:val="00EF4B76"/>
    <w:pPr>
      <w:spacing w:line="240" w:lineRule="auto"/>
    </w:pPr>
    <w:rPr>
      <w:sz w:val="20"/>
    </w:rPr>
  </w:style>
  <w:style w:type="character" w:customStyle="1" w:styleId="KommentartextZchn">
    <w:name w:val="Kommentartext Zchn"/>
    <w:basedOn w:val="Absatz-Standardschriftart"/>
    <w:link w:val="Kommentartext"/>
    <w:uiPriority w:val="99"/>
    <w:semiHidden/>
    <w:rsid w:val="00EF4B7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4B76"/>
    <w:rPr>
      <w:b/>
      <w:bCs/>
    </w:rPr>
  </w:style>
  <w:style w:type="character" w:customStyle="1" w:styleId="KommentarthemaZchn">
    <w:name w:val="Kommentarthema Zchn"/>
    <w:basedOn w:val="KommentartextZchn"/>
    <w:link w:val="Kommentarthema"/>
    <w:uiPriority w:val="99"/>
    <w:semiHidden/>
    <w:rsid w:val="00EF4B76"/>
    <w:rPr>
      <w:rFonts w:ascii="Arial" w:hAnsi="Arial"/>
      <w:b/>
      <w:bCs/>
      <w:sz w:val="20"/>
      <w:szCs w:val="20"/>
    </w:rPr>
  </w:style>
  <w:style w:type="paragraph" w:styleId="Funotentext">
    <w:name w:val="footnote text"/>
    <w:basedOn w:val="Standard"/>
    <w:link w:val="FunotentextZchn"/>
    <w:uiPriority w:val="99"/>
    <w:semiHidden/>
    <w:unhideWhenUsed/>
    <w:rsid w:val="00431AB9"/>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431AB9"/>
    <w:rPr>
      <w:rFonts w:asciiTheme="minorHAnsi" w:eastAsiaTheme="minorHAnsi" w:hAnsiTheme="minorHAnsi" w:cstheme="minorBidi"/>
      <w:sz w:val="20"/>
      <w:szCs w:val="20"/>
      <w:lang w:eastAsia="en-US"/>
    </w:rPr>
  </w:style>
  <w:style w:type="character" w:styleId="Funotenzeichen">
    <w:name w:val="footnote reference"/>
    <w:basedOn w:val="Absatz-Standardschriftart"/>
    <w:semiHidden/>
    <w:unhideWhenUsed/>
    <w:rsid w:val="00431AB9"/>
    <w:rPr>
      <w:vertAlign w:val="superscript"/>
    </w:rPr>
  </w:style>
  <w:style w:type="character" w:styleId="Hyperlink">
    <w:name w:val="Hyperlink"/>
    <w:basedOn w:val="Absatz-Standardschriftart"/>
    <w:uiPriority w:val="99"/>
    <w:unhideWhenUsed/>
    <w:rsid w:val="00B576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AE5"/>
    <w:pPr>
      <w:spacing w:line="360" w:lineRule="auto"/>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75AE5"/>
    <w:pPr>
      <w:tabs>
        <w:tab w:val="center" w:pos="4536"/>
        <w:tab w:val="right" w:pos="9072"/>
      </w:tabs>
    </w:pPr>
  </w:style>
  <w:style w:type="character" w:customStyle="1" w:styleId="KopfzeileZchn">
    <w:name w:val="Kopfzeile Zchn"/>
    <w:basedOn w:val="Absatz-Standardschriftart"/>
    <w:link w:val="Kopfzeile"/>
    <w:uiPriority w:val="99"/>
    <w:semiHidden/>
    <w:locked/>
    <w:rsid w:val="00975AE5"/>
    <w:rPr>
      <w:rFonts w:ascii="Arial" w:hAnsi="Arial" w:cs="Times New Roman"/>
      <w:sz w:val="24"/>
      <w:lang w:val="de-DE" w:eastAsia="de-DE" w:bidi="ar-SA"/>
    </w:rPr>
  </w:style>
  <w:style w:type="character" w:styleId="Seitenzahl">
    <w:name w:val="page number"/>
    <w:basedOn w:val="Absatz-Standardschriftart"/>
    <w:uiPriority w:val="99"/>
    <w:rsid w:val="00975AE5"/>
    <w:rPr>
      <w:rFonts w:cs="Times New Roman"/>
    </w:rPr>
  </w:style>
  <w:style w:type="paragraph" w:styleId="Listenabsatz">
    <w:name w:val="List Paragraph"/>
    <w:basedOn w:val="Standard"/>
    <w:uiPriority w:val="99"/>
    <w:qFormat/>
    <w:rsid w:val="005D3AA7"/>
    <w:pPr>
      <w:ind w:left="720"/>
      <w:contextualSpacing/>
    </w:pPr>
  </w:style>
  <w:style w:type="paragraph" w:styleId="Sprechblasentext">
    <w:name w:val="Balloon Text"/>
    <w:basedOn w:val="Standard"/>
    <w:link w:val="SprechblasentextZchn"/>
    <w:uiPriority w:val="99"/>
    <w:semiHidden/>
    <w:rsid w:val="00BB6B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styleId="Fuzeile">
    <w:name w:val="footer"/>
    <w:basedOn w:val="Standard"/>
    <w:link w:val="FuzeileZchn"/>
    <w:uiPriority w:val="99"/>
    <w:unhideWhenUsed/>
    <w:rsid w:val="00EA7B5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7B53"/>
    <w:rPr>
      <w:rFonts w:ascii="Arial" w:hAnsi="Arial"/>
      <w:sz w:val="24"/>
      <w:szCs w:val="20"/>
    </w:rPr>
  </w:style>
  <w:style w:type="character" w:styleId="Kommentarzeichen">
    <w:name w:val="annotation reference"/>
    <w:basedOn w:val="Absatz-Standardschriftart"/>
    <w:uiPriority w:val="99"/>
    <w:semiHidden/>
    <w:unhideWhenUsed/>
    <w:rsid w:val="00EF4B76"/>
    <w:rPr>
      <w:sz w:val="16"/>
      <w:szCs w:val="16"/>
    </w:rPr>
  </w:style>
  <w:style w:type="paragraph" w:styleId="Kommentartext">
    <w:name w:val="annotation text"/>
    <w:basedOn w:val="Standard"/>
    <w:link w:val="KommentartextZchn"/>
    <w:uiPriority w:val="99"/>
    <w:semiHidden/>
    <w:unhideWhenUsed/>
    <w:rsid w:val="00EF4B76"/>
    <w:pPr>
      <w:spacing w:line="240" w:lineRule="auto"/>
    </w:pPr>
    <w:rPr>
      <w:sz w:val="20"/>
    </w:rPr>
  </w:style>
  <w:style w:type="character" w:customStyle="1" w:styleId="KommentartextZchn">
    <w:name w:val="Kommentartext Zchn"/>
    <w:basedOn w:val="Absatz-Standardschriftart"/>
    <w:link w:val="Kommentartext"/>
    <w:uiPriority w:val="99"/>
    <w:semiHidden/>
    <w:rsid w:val="00EF4B7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F4B76"/>
    <w:rPr>
      <w:b/>
      <w:bCs/>
    </w:rPr>
  </w:style>
  <w:style w:type="character" w:customStyle="1" w:styleId="KommentarthemaZchn">
    <w:name w:val="Kommentarthema Zchn"/>
    <w:basedOn w:val="KommentartextZchn"/>
    <w:link w:val="Kommentarthema"/>
    <w:uiPriority w:val="99"/>
    <w:semiHidden/>
    <w:rsid w:val="00EF4B76"/>
    <w:rPr>
      <w:rFonts w:ascii="Arial" w:hAnsi="Arial"/>
      <w:b/>
      <w:bCs/>
      <w:sz w:val="20"/>
      <w:szCs w:val="20"/>
    </w:rPr>
  </w:style>
  <w:style w:type="paragraph" w:styleId="Funotentext">
    <w:name w:val="footnote text"/>
    <w:basedOn w:val="Standard"/>
    <w:link w:val="FunotentextZchn"/>
    <w:uiPriority w:val="99"/>
    <w:semiHidden/>
    <w:unhideWhenUsed/>
    <w:rsid w:val="00431AB9"/>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431AB9"/>
    <w:rPr>
      <w:rFonts w:asciiTheme="minorHAnsi" w:eastAsiaTheme="minorHAnsi" w:hAnsiTheme="minorHAnsi" w:cstheme="minorBidi"/>
      <w:sz w:val="20"/>
      <w:szCs w:val="20"/>
      <w:lang w:eastAsia="en-US"/>
    </w:rPr>
  </w:style>
  <w:style w:type="character" w:styleId="Funotenzeichen">
    <w:name w:val="footnote reference"/>
    <w:basedOn w:val="Absatz-Standardschriftart"/>
    <w:semiHidden/>
    <w:unhideWhenUsed/>
    <w:rsid w:val="00431AB9"/>
    <w:rPr>
      <w:vertAlign w:val="superscript"/>
    </w:rPr>
  </w:style>
  <w:style w:type="character" w:styleId="Hyperlink">
    <w:name w:val="Hyperlink"/>
    <w:basedOn w:val="Absatz-Standardschriftart"/>
    <w:uiPriority w:val="99"/>
    <w:unhideWhenUsed/>
    <w:rsid w:val="00B57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7868">
      <w:bodyDiv w:val="1"/>
      <w:marLeft w:val="0"/>
      <w:marRight w:val="0"/>
      <w:marTop w:val="0"/>
      <w:marBottom w:val="0"/>
      <w:divBdr>
        <w:top w:val="none" w:sz="0" w:space="0" w:color="auto"/>
        <w:left w:val="none" w:sz="0" w:space="0" w:color="auto"/>
        <w:bottom w:val="none" w:sz="0" w:space="0" w:color="auto"/>
        <w:right w:val="none" w:sz="0" w:space="0" w:color="auto"/>
      </w:divBdr>
    </w:div>
    <w:div w:id="686448892">
      <w:bodyDiv w:val="1"/>
      <w:marLeft w:val="0"/>
      <w:marRight w:val="0"/>
      <w:marTop w:val="0"/>
      <w:marBottom w:val="0"/>
      <w:divBdr>
        <w:top w:val="none" w:sz="0" w:space="0" w:color="auto"/>
        <w:left w:val="none" w:sz="0" w:space="0" w:color="auto"/>
        <w:bottom w:val="none" w:sz="0" w:space="0" w:color="auto"/>
        <w:right w:val="none" w:sz="0" w:space="0" w:color="auto"/>
      </w:divBdr>
    </w:div>
    <w:div w:id="1114328429">
      <w:bodyDiv w:val="1"/>
      <w:marLeft w:val="0"/>
      <w:marRight w:val="0"/>
      <w:marTop w:val="0"/>
      <w:marBottom w:val="0"/>
      <w:divBdr>
        <w:top w:val="none" w:sz="0" w:space="0" w:color="auto"/>
        <w:left w:val="none" w:sz="0" w:space="0" w:color="auto"/>
        <w:bottom w:val="none" w:sz="0" w:space="0" w:color="auto"/>
        <w:right w:val="none" w:sz="0" w:space="0" w:color="auto"/>
      </w:divBdr>
    </w:div>
    <w:div w:id="1802574422">
      <w:marLeft w:val="0"/>
      <w:marRight w:val="0"/>
      <w:marTop w:val="0"/>
      <w:marBottom w:val="0"/>
      <w:divBdr>
        <w:top w:val="none" w:sz="0" w:space="0" w:color="auto"/>
        <w:left w:val="none" w:sz="0" w:space="0" w:color="auto"/>
        <w:bottom w:val="none" w:sz="0" w:space="0" w:color="auto"/>
        <w:right w:val="none" w:sz="0" w:space="0" w:color="auto"/>
      </w:divBdr>
    </w:div>
    <w:div w:id="1802574425">
      <w:marLeft w:val="0"/>
      <w:marRight w:val="0"/>
      <w:marTop w:val="0"/>
      <w:marBottom w:val="0"/>
      <w:divBdr>
        <w:top w:val="none" w:sz="0" w:space="0" w:color="auto"/>
        <w:left w:val="none" w:sz="0" w:space="0" w:color="auto"/>
        <w:bottom w:val="none" w:sz="0" w:space="0" w:color="auto"/>
        <w:right w:val="none" w:sz="0" w:space="0" w:color="auto"/>
      </w:divBdr>
      <w:divsChild>
        <w:div w:id="1802574427">
          <w:marLeft w:val="0"/>
          <w:marRight w:val="0"/>
          <w:marTop w:val="0"/>
          <w:marBottom w:val="0"/>
          <w:divBdr>
            <w:top w:val="none" w:sz="0" w:space="0" w:color="auto"/>
            <w:left w:val="none" w:sz="0" w:space="0" w:color="auto"/>
            <w:bottom w:val="none" w:sz="0" w:space="0" w:color="auto"/>
            <w:right w:val="none" w:sz="0" w:space="0" w:color="auto"/>
          </w:divBdr>
          <w:divsChild>
            <w:div w:id="1802574426">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0"/>
                  <w:marRight w:val="0"/>
                  <w:marTop w:val="0"/>
                  <w:marBottom w:val="0"/>
                  <w:divBdr>
                    <w:top w:val="none" w:sz="0" w:space="0" w:color="auto"/>
                    <w:left w:val="none" w:sz="0" w:space="0" w:color="auto"/>
                    <w:bottom w:val="none" w:sz="0" w:space="0" w:color="auto"/>
                    <w:right w:val="none" w:sz="0" w:space="0" w:color="auto"/>
                  </w:divBdr>
                  <w:divsChild>
                    <w:div w:id="1802574428">
                      <w:marLeft w:val="0"/>
                      <w:marRight w:val="0"/>
                      <w:marTop w:val="0"/>
                      <w:marBottom w:val="0"/>
                      <w:divBdr>
                        <w:top w:val="none" w:sz="0" w:space="0" w:color="auto"/>
                        <w:left w:val="none" w:sz="0" w:space="0" w:color="auto"/>
                        <w:bottom w:val="none" w:sz="0" w:space="0" w:color="auto"/>
                        <w:right w:val="none" w:sz="0" w:space="0" w:color="auto"/>
                      </w:divBdr>
                      <w:divsChild>
                        <w:div w:id="1802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8443-AD8D-4A40-A13E-23004A06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Bürgerschaft der Freien und Hansestadt Hamburg</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BurgemFl</dc:creator>
  <cp:lastModifiedBy>von Schassen, Hein</cp:lastModifiedBy>
  <cp:revision>5</cp:revision>
  <cp:lastPrinted>2019-05-03T12:19:00Z</cp:lastPrinted>
  <dcterms:created xsi:type="dcterms:W3CDTF">2019-05-03T12:20:00Z</dcterms:created>
  <dcterms:modified xsi:type="dcterms:W3CDTF">2019-05-08T12:56:00Z</dcterms:modified>
</cp:coreProperties>
</file>