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C" w:rsidRDefault="00D667AC" w:rsidP="00AA4DD0">
      <w:pPr>
        <w:spacing w:after="120"/>
        <w:jc w:val="right"/>
        <w:rPr>
          <w:b/>
          <w:sz w:val="28"/>
          <w:szCs w:val="28"/>
        </w:rPr>
      </w:pPr>
    </w:p>
    <w:p w:rsidR="00AA4DD0" w:rsidRDefault="00AA4DD0" w:rsidP="00AA4DD0">
      <w:pPr>
        <w:spacing w:after="120"/>
        <w:jc w:val="center"/>
        <w:rPr>
          <w:b/>
          <w:spacing w:val="100"/>
          <w:sz w:val="28"/>
          <w:szCs w:val="24"/>
        </w:rPr>
      </w:pPr>
      <w:r>
        <w:rPr>
          <w:b/>
          <w:spacing w:val="100"/>
          <w:sz w:val="28"/>
          <w:szCs w:val="24"/>
        </w:rPr>
        <w:t>ANTRAG</w:t>
      </w:r>
    </w:p>
    <w:p w:rsidR="0044448A" w:rsidRDefault="0044448A" w:rsidP="00AA4DD0">
      <w:pPr>
        <w:spacing w:after="120"/>
      </w:pPr>
    </w:p>
    <w:p w:rsidR="00EF5339" w:rsidRPr="005D0AE2" w:rsidRDefault="00032A95" w:rsidP="00AA4DD0">
      <w:pPr>
        <w:spacing w:after="120"/>
        <w:ind w:left="1021" w:hanging="1021"/>
      </w:pPr>
      <w:r w:rsidRPr="009627BE">
        <w:rPr>
          <w:b/>
        </w:rPr>
        <w:t>der Abg.</w:t>
      </w:r>
      <w:r w:rsidR="00AA4DD0">
        <w:rPr>
          <w:b/>
        </w:rPr>
        <w:t xml:space="preserve"> </w:t>
      </w:r>
      <w:r w:rsidR="000D31D6">
        <w:rPr>
          <w:b/>
        </w:rPr>
        <w:t>Dennis Thering</w:t>
      </w:r>
      <w:r w:rsidR="00AA4DD0">
        <w:rPr>
          <w:b/>
        </w:rPr>
        <w:t xml:space="preserve">; Dennis Gladiator, Joachim Lenders, Karl-Heinz Warnholz; Michael Westenberger </w:t>
      </w:r>
      <w:r w:rsidR="003D785C">
        <w:rPr>
          <w:b/>
        </w:rPr>
        <w:t>(CDU</w:t>
      </w:r>
      <w:r w:rsidR="000D31D6">
        <w:rPr>
          <w:b/>
        </w:rPr>
        <w:t>) und Fraktion</w:t>
      </w:r>
    </w:p>
    <w:p w:rsidR="00EF5339" w:rsidRDefault="00EF5339" w:rsidP="00AA4DD0">
      <w:pPr>
        <w:spacing w:after="120"/>
        <w:ind w:left="1134" w:hanging="1134"/>
      </w:pPr>
    </w:p>
    <w:p w:rsidR="00AF1376" w:rsidRPr="0044448A" w:rsidRDefault="00AF1376" w:rsidP="00AA4DD0">
      <w:pPr>
        <w:spacing w:after="120"/>
        <w:jc w:val="center"/>
        <w:rPr>
          <w:b/>
        </w:rPr>
      </w:pPr>
      <w:r>
        <w:rPr>
          <w:b/>
        </w:rPr>
        <w:t>Haushaltsplan-Entwurf 2019</w:t>
      </w:r>
      <w:r w:rsidRPr="0044448A">
        <w:rPr>
          <w:b/>
        </w:rPr>
        <w:t>/20</w:t>
      </w:r>
      <w:r>
        <w:rPr>
          <w:b/>
        </w:rPr>
        <w:t>20</w:t>
      </w:r>
    </w:p>
    <w:p w:rsidR="00AF1376" w:rsidRDefault="00AF1376" w:rsidP="00AA4DD0">
      <w:pPr>
        <w:spacing w:after="120"/>
        <w:jc w:val="center"/>
        <w:rPr>
          <w:b/>
        </w:rPr>
      </w:pPr>
      <w:r>
        <w:rPr>
          <w:b/>
        </w:rPr>
        <w:t>Einzelplan 8.1 Behörde für Inneres und Sport</w:t>
      </w:r>
    </w:p>
    <w:p w:rsidR="00EC667B" w:rsidRDefault="00AF1376" w:rsidP="00AA4DD0">
      <w:pPr>
        <w:spacing w:after="120"/>
        <w:jc w:val="center"/>
      </w:pPr>
      <w:r w:rsidRPr="00783820">
        <w:t xml:space="preserve">Aufgabenbereich </w:t>
      </w:r>
      <w:r w:rsidRPr="00AF1376">
        <w:t xml:space="preserve">272 Steuerung und Service </w:t>
      </w:r>
      <w:r w:rsidR="00EC667B">
        <w:t>–</w:t>
      </w:r>
      <w:r w:rsidRPr="00AF1376">
        <w:t xml:space="preserve"> </w:t>
      </w:r>
    </w:p>
    <w:p w:rsidR="00AF1376" w:rsidRDefault="00AF1376" w:rsidP="00AA4DD0">
      <w:pPr>
        <w:spacing w:after="120"/>
        <w:jc w:val="center"/>
      </w:pPr>
      <w:r w:rsidRPr="00AF1376">
        <w:t>Amt für Innere Verwaltung und Planung</w:t>
      </w:r>
    </w:p>
    <w:p w:rsidR="00AF1376" w:rsidRDefault="00AF1376" w:rsidP="00AA4DD0">
      <w:pPr>
        <w:spacing w:after="120"/>
        <w:jc w:val="center"/>
        <w:rPr>
          <w:rFonts w:cs="Arial"/>
          <w:szCs w:val="24"/>
        </w:rPr>
      </w:pPr>
      <w:r>
        <w:rPr>
          <w:rFonts w:cs="Arial"/>
          <w:szCs w:val="24"/>
        </w:rPr>
        <w:t xml:space="preserve">Produktgruppe 272.01 </w:t>
      </w:r>
      <w:r w:rsidRPr="00FC1DD8">
        <w:rPr>
          <w:rFonts w:cs="Arial"/>
          <w:szCs w:val="24"/>
        </w:rPr>
        <w:t>Steuerung u.Serv. inkl. bes.Reg.Aufg.</w:t>
      </w:r>
    </w:p>
    <w:p w:rsidR="00AF1376" w:rsidRPr="00783820" w:rsidRDefault="00EC667B" w:rsidP="00AA4DD0">
      <w:pPr>
        <w:spacing w:after="120"/>
        <w:jc w:val="center"/>
      </w:pPr>
      <w:r>
        <w:rPr>
          <w:rFonts w:cs="Arial"/>
          <w:szCs w:val="24"/>
        </w:rPr>
        <w:t>Aufgabenbereich</w:t>
      </w:r>
      <w:r w:rsidR="00AF1376">
        <w:rPr>
          <w:rFonts w:cs="Arial"/>
          <w:szCs w:val="24"/>
        </w:rPr>
        <w:t xml:space="preserve"> 275 Polizei</w:t>
      </w:r>
    </w:p>
    <w:p w:rsidR="00AF1376" w:rsidRDefault="00AF1376" w:rsidP="00AA4DD0">
      <w:pPr>
        <w:spacing w:after="120"/>
        <w:ind w:left="1134" w:hanging="1134"/>
        <w:jc w:val="center"/>
      </w:pPr>
      <w:r>
        <w:rPr>
          <w:rFonts w:cs="Arial"/>
          <w:szCs w:val="24"/>
        </w:rPr>
        <w:t>Produktgruppe 275.01 Kernbereich Vollzug</w:t>
      </w:r>
    </w:p>
    <w:p w:rsidR="00AF1376" w:rsidRPr="00961525" w:rsidRDefault="00AF1376" w:rsidP="00AA4DD0">
      <w:pPr>
        <w:spacing w:after="120"/>
        <w:ind w:left="1134" w:hanging="1134"/>
      </w:pPr>
    </w:p>
    <w:p w:rsidR="00961525" w:rsidRDefault="00AA4DD0" w:rsidP="00AA4DD0">
      <w:pPr>
        <w:spacing w:after="120"/>
        <w:ind w:left="709" w:hanging="709"/>
        <w:rPr>
          <w:b/>
        </w:rPr>
      </w:pPr>
      <w:r>
        <w:rPr>
          <w:b/>
        </w:rPr>
        <w:t>Betr.:</w:t>
      </w:r>
      <w:r>
        <w:rPr>
          <w:b/>
        </w:rPr>
        <w:tab/>
      </w:r>
      <w:r w:rsidR="008C7211">
        <w:rPr>
          <w:b/>
        </w:rPr>
        <w:t xml:space="preserve">Damit aus der Unfallhochburg Hamburg </w:t>
      </w:r>
      <w:r w:rsidR="007B62DF">
        <w:rPr>
          <w:b/>
        </w:rPr>
        <w:t xml:space="preserve">endlich </w:t>
      </w:r>
      <w:r w:rsidR="008C7211">
        <w:rPr>
          <w:b/>
        </w:rPr>
        <w:t xml:space="preserve">eine Hochburg der </w:t>
      </w:r>
      <w:r>
        <w:rPr>
          <w:b/>
        </w:rPr>
        <w:br/>
      </w:r>
      <w:r w:rsidR="008C7211">
        <w:rPr>
          <w:b/>
        </w:rPr>
        <w:t>Mo</w:t>
      </w:r>
      <w:r w:rsidR="00A43291">
        <w:rPr>
          <w:b/>
        </w:rPr>
        <w:t xml:space="preserve">bilität wird </w:t>
      </w:r>
      <w:r w:rsidR="00A43291">
        <w:rPr>
          <w:rFonts w:cs="Arial"/>
          <w:b/>
        </w:rPr>
        <w:t>−</w:t>
      </w:r>
      <w:r w:rsidR="0061355A">
        <w:rPr>
          <w:b/>
        </w:rPr>
        <w:t xml:space="preserve"> </w:t>
      </w:r>
      <w:r w:rsidR="008B33A1">
        <w:rPr>
          <w:b/>
        </w:rPr>
        <w:t xml:space="preserve">Verkehrssicherheit </w:t>
      </w:r>
      <w:r w:rsidR="008C7211">
        <w:rPr>
          <w:b/>
        </w:rPr>
        <w:t xml:space="preserve">durch aussagekräftige Kennzahlen im Haushalt </w:t>
      </w:r>
      <w:r w:rsidR="008B33A1">
        <w:rPr>
          <w:b/>
        </w:rPr>
        <w:t>sichtbar machen</w:t>
      </w:r>
    </w:p>
    <w:p w:rsidR="00913D11" w:rsidRDefault="00913D11" w:rsidP="00AA4DD0">
      <w:pPr>
        <w:tabs>
          <w:tab w:val="left" w:pos="915"/>
        </w:tabs>
        <w:spacing w:after="120"/>
        <w:jc w:val="both"/>
        <w:rPr>
          <w:iCs/>
        </w:rPr>
      </w:pPr>
      <w:r>
        <w:rPr>
          <w:iCs/>
        </w:rPr>
        <w:t>Mobilität ist nicht nur ein menschliches Grundbedürfnis. Mobilität ist in Hamburg als pulsierendem Herz einer Metropolregion mit über fünf Millionen Menschen das L</w:t>
      </w:r>
      <w:r>
        <w:rPr>
          <w:iCs/>
        </w:rPr>
        <w:t>e</w:t>
      </w:r>
      <w:r>
        <w:rPr>
          <w:iCs/>
        </w:rPr>
        <w:t>benselixier für eine lebendige Zivilgesellschaft, eine funktionierende Öffentlichkeit und eine florierende Wirtschaft. Bei der Ermöglichung von Mobilität darf die Ve</w:t>
      </w:r>
      <w:r>
        <w:rPr>
          <w:iCs/>
        </w:rPr>
        <w:t>r</w:t>
      </w:r>
      <w:r>
        <w:rPr>
          <w:iCs/>
        </w:rPr>
        <w:t xml:space="preserve">kehrssicherheit jedoch niemals auf der Strecke bleiben. Die in den vergangenen </w:t>
      </w:r>
      <w:r w:rsidR="008C7211">
        <w:rPr>
          <w:iCs/>
        </w:rPr>
        <w:t>Ja</w:t>
      </w:r>
      <w:r w:rsidR="008C7211">
        <w:rPr>
          <w:iCs/>
        </w:rPr>
        <w:t>h</w:t>
      </w:r>
      <w:r w:rsidR="008C7211">
        <w:rPr>
          <w:iCs/>
        </w:rPr>
        <w:t xml:space="preserve">ren </w:t>
      </w:r>
      <w:r>
        <w:rPr>
          <w:iCs/>
        </w:rPr>
        <w:t>kontinuierlich gestiegenen Unfallzahlen haben die Geltung dieses ehernen Grundsatzes allerdings akut infrage gestellt.</w:t>
      </w:r>
    </w:p>
    <w:p w:rsidR="00FC1DD8" w:rsidRPr="00913D11" w:rsidRDefault="00913D11" w:rsidP="00AA4DD0">
      <w:pPr>
        <w:tabs>
          <w:tab w:val="left" w:pos="915"/>
        </w:tabs>
        <w:spacing w:after="120"/>
        <w:jc w:val="both"/>
        <w:rPr>
          <w:iCs/>
        </w:rPr>
      </w:pPr>
      <w:r>
        <w:rPr>
          <w:iCs/>
        </w:rPr>
        <w:t>Umso wichtiger ist, dass die für den Themenkreis „Verkehrssiche</w:t>
      </w:r>
      <w:r>
        <w:rPr>
          <w:iCs/>
        </w:rPr>
        <w:t>r</w:t>
      </w:r>
      <w:r>
        <w:rPr>
          <w:iCs/>
        </w:rPr>
        <w:t>heit/Unfallgeschehen“ zuständigen städtischen Stellen bei ihrem Handeln einen Schwerpunkt auf Strukturen sowie Maß</w:t>
      </w:r>
      <w:r w:rsidR="004D1CF6">
        <w:rPr>
          <w:iCs/>
        </w:rPr>
        <w:t>nahmen zur Unfallverhütung und -</w:t>
      </w:r>
      <w:r>
        <w:rPr>
          <w:iCs/>
        </w:rPr>
        <w:t xml:space="preserve">bekämpfung legen. Erfolgreich kann dieses Handeln allerdings </w:t>
      </w:r>
      <w:r w:rsidR="008C7211">
        <w:rPr>
          <w:iCs/>
        </w:rPr>
        <w:t xml:space="preserve">nur </w:t>
      </w:r>
      <w:r>
        <w:rPr>
          <w:iCs/>
        </w:rPr>
        <w:t>sein, wenn es sich an klar definierten Zielen orientiert und an aussagekräftigen Kennzahlen geme</w:t>
      </w:r>
      <w:r>
        <w:rPr>
          <w:iCs/>
        </w:rPr>
        <w:t>s</w:t>
      </w:r>
      <w:r>
        <w:rPr>
          <w:iCs/>
        </w:rPr>
        <w:lastRenderedPageBreak/>
        <w:t xml:space="preserve">sen wird. Es ist daher gleichermaßen </w:t>
      </w:r>
      <w:r>
        <w:rPr>
          <w:rFonts w:cs="Arial"/>
          <w:szCs w:val="24"/>
        </w:rPr>
        <w:t>a</w:t>
      </w:r>
      <w:r w:rsidR="000F7A18">
        <w:rPr>
          <w:rFonts w:cs="Arial"/>
          <w:szCs w:val="24"/>
        </w:rPr>
        <w:t xml:space="preserve">uffällig </w:t>
      </w:r>
      <w:r>
        <w:rPr>
          <w:rFonts w:cs="Arial"/>
          <w:szCs w:val="24"/>
        </w:rPr>
        <w:t>wie bedauerlich</w:t>
      </w:r>
      <w:r w:rsidR="000F7A18">
        <w:rPr>
          <w:rFonts w:cs="Arial"/>
          <w:szCs w:val="24"/>
        </w:rPr>
        <w:t>, dass der Theme</w:t>
      </w:r>
      <w:r w:rsidR="000F7A18">
        <w:rPr>
          <w:rFonts w:cs="Arial"/>
          <w:szCs w:val="24"/>
        </w:rPr>
        <w:t>n</w:t>
      </w:r>
      <w:r w:rsidR="000F7A18">
        <w:rPr>
          <w:rFonts w:cs="Arial"/>
          <w:szCs w:val="24"/>
        </w:rPr>
        <w:t xml:space="preserve">kreis </w:t>
      </w:r>
      <w:r>
        <w:rPr>
          <w:rFonts w:cs="Arial"/>
          <w:szCs w:val="24"/>
        </w:rPr>
        <w:t>„</w:t>
      </w:r>
      <w:r w:rsidR="000F7A18">
        <w:rPr>
          <w:rFonts w:cs="Arial"/>
          <w:szCs w:val="24"/>
        </w:rPr>
        <w:t>Verkehrssicherheit/Unfallgeschehen</w:t>
      </w:r>
      <w:r>
        <w:rPr>
          <w:rFonts w:cs="Arial"/>
          <w:szCs w:val="24"/>
        </w:rPr>
        <w:t>“</w:t>
      </w:r>
      <w:r w:rsidR="000F7A18">
        <w:rPr>
          <w:rFonts w:cs="Arial"/>
          <w:szCs w:val="24"/>
        </w:rPr>
        <w:t xml:space="preserve"> in den Zielen und Kennzahlen de</w:t>
      </w:r>
      <w:r>
        <w:rPr>
          <w:rFonts w:cs="Arial"/>
          <w:szCs w:val="24"/>
        </w:rPr>
        <w:t>s Hau</w:t>
      </w:r>
      <w:r>
        <w:rPr>
          <w:rFonts w:cs="Arial"/>
          <w:szCs w:val="24"/>
        </w:rPr>
        <w:t>s</w:t>
      </w:r>
      <w:r>
        <w:rPr>
          <w:rFonts w:cs="Arial"/>
          <w:szCs w:val="24"/>
        </w:rPr>
        <w:t>halts der Freien und Hansestadt Hamburg (FHH)</w:t>
      </w:r>
      <w:r w:rsidR="000F7A18">
        <w:rPr>
          <w:rFonts w:cs="Arial"/>
          <w:szCs w:val="24"/>
        </w:rPr>
        <w:t xml:space="preserve"> aktuell nur rudimentär </w:t>
      </w:r>
      <w:r w:rsidR="00901CBD">
        <w:rPr>
          <w:rFonts w:cs="Arial"/>
          <w:szCs w:val="24"/>
        </w:rPr>
        <w:t>abgebildet i</w:t>
      </w:r>
      <w:r w:rsidR="000F7A18">
        <w:rPr>
          <w:rFonts w:cs="Arial"/>
          <w:szCs w:val="24"/>
        </w:rPr>
        <w:t xml:space="preserve">st. </w:t>
      </w:r>
      <w:r w:rsidR="00207EF7">
        <w:rPr>
          <w:rFonts w:cs="Arial"/>
          <w:szCs w:val="24"/>
        </w:rPr>
        <w:t xml:space="preserve">Im Einzelplan </w:t>
      </w:r>
      <w:r w:rsidR="00397D63">
        <w:rPr>
          <w:rFonts w:cs="Arial"/>
          <w:szCs w:val="24"/>
        </w:rPr>
        <w:t xml:space="preserve">(Epl.) </w:t>
      </w:r>
      <w:r w:rsidR="00207EF7">
        <w:rPr>
          <w:rFonts w:cs="Arial"/>
          <w:szCs w:val="24"/>
        </w:rPr>
        <w:t xml:space="preserve">8.1 der Behörde für Inneres und Sport (BIS) taucht dieser </w:t>
      </w:r>
      <w:r w:rsidR="00FC1DD8">
        <w:rPr>
          <w:rFonts w:cs="Arial"/>
          <w:szCs w:val="24"/>
        </w:rPr>
        <w:t xml:space="preserve">an </w:t>
      </w:r>
      <w:r w:rsidR="0040283D">
        <w:rPr>
          <w:rFonts w:cs="Arial"/>
          <w:szCs w:val="24"/>
        </w:rPr>
        <w:t>drei</w:t>
      </w:r>
      <w:r w:rsidR="00FC1DD8">
        <w:rPr>
          <w:rFonts w:cs="Arial"/>
          <w:szCs w:val="24"/>
        </w:rPr>
        <w:t xml:space="preserve"> Stellen auf:</w:t>
      </w:r>
    </w:p>
    <w:p w:rsidR="00FC1DD8" w:rsidRDefault="00FC1DD8" w:rsidP="00AA4DD0">
      <w:pPr>
        <w:pStyle w:val="Listenabsatz"/>
        <w:numPr>
          <w:ilvl w:val="0"/>
          <w:numId w:val="13"/>
        </w:numPr>
        <w:tabs>
          <w:tab w:val="left" w:pos="915"/>
        </w:tabs>
        <w:spacing w:after="120"/>
        <w:ind w:left="567" w:hanging="567"/>
        <w:jc w:val="both"/>
        <w:rPr>
          <w:rFonts w:cs="Arial"/>
          <w:szCs w:val="24"/>
        </w:rPr>
      </w:pPr>
      <w:r>
        <w:rPr>
          <w:rFonts w:cs="Arial"/>
          <w:szCs w:val="24"/>
        </w:rPr>
        <w:t>In</w:t>
      </w:r>
      <w:r w:rsidR="00A43291">
        <w:rPr>
          <w:rFonts w:cs="Arial"/>
          <w:szCs w:val="24"/>
        </w:rPr>
        <w:t xml:space="preserve"> der Produktgruppe (PG) 272.01 </w:t>
      </w:r>
      <w:r w:rsidRPr="00FC1DD8">
        <w:rPr>
          <w:rFonts w:cs="Arial"/>
          <w:szCs w:val="24"/>
        </w:rPr>
        <w:t>Steuerung u.Serv. inkl. bes.Reg.Aufg.</w:t>
      </w:r>
    </w:p>
    <w:p w:rsidR="0040283D" w:rsidRDefault="00FC1DD8" w:rsidP="00AA4DD0">
      <w:pPr>
        <w:pStyle w:val="Listenabsatz"/>
        <w:tabs>
          <w:tab w:val="left" w:pos="915"/>
        </w:tabs>
        <w:spacing w:after="120"/>
        <w:ind w:left="567"/>
        <w:jc w:val="both"/>
        <w:rPr>
          <w:rFonts w:cs="Arial"/>
          <w:szCs w:val="24"/>
        </w:rPr>
      </w:pPr>
      <w:r>
        <w:rPr>
          <w:rFonts w:cs="Arial"/>
          <w:szCs w:val="24"/>
        </w:rPr>
        <w:t>wird d</w:t>
      </w:r>
      <w:r w:rsidR="0040283D">
        <w:rPr>
          <w:rFonts w:cs="Arial"/>
          <w:szCs w:val="24"/>
        </w:rPr>
        <w:t xml:space="preserve">as </w:t>
      </w:r>
      <w:r w:rsidR="002C3D27">
        <w:rPr>
          <w:rFonts w:cs="Arial"/>
          <w:szCs w:val="24"/>
        </w:rPr>
        <w:t>prinzipiell</w:t>
      </w:r>
      <w:r w:rsidR="0040283D">
        <w:rPr>
          <w:rFonts w:cs="Arial"/>
          <w:szCs w:val="24"/>
        </w:rPr>
        <w:t xml:space="preserve"> vernünftige</w:t>
      </w:r>
      <w:r>
        <w:rPr>
          <w:rFonts w:cs="Arial"/>
          <w:szCs w:val="24"/>
        </w:rPr>
        <w:t xml:space="preserve"> Ziel 2 „</w:t>
      </w:r>
      <w:r w:rsidRPr="00FC1DD8">
        <w:rPr>
          <w:rFonts w:cs="Arial"/>
          <w:szCs w:val="24"/>
        </w:rPr>
        <w:t>Verbesserung der Verkehrssicherheit</w:t>
      </w:r>
      <w:r>
        <w:rPr>
          <w:rFonts w:cs="Arial"/>
          <w:szCs w:val="24"/>
        </w:rPr>
        <w:t xml:space="preserve">“ </w:t>
      </w:r>
      <w:r w:rsidR="00BC3ADE">
        <w:rPr>
          <w:rFonts w:cs="Arial"/>
          <w:szCs w:val="24"/>
        </w:rPr>
        <w:t xml:space="preserve">in Form der </w:t>
      </w:r>
      <w:r>
        <w:rPr>
          <w:rFonts w:cs="Arial"/>
          <w:szCs w:val="24"/>
        </w:rPr>
        <w:t>„durchgeführten V</w:t>
      </w:r>
      <w:r w:rsidR="00BC3ADE">
        <w:rPr>
          <w:rFonts w:cs="Arial"/>
          <w:szCs w:val="24"/>
        </w:rPr>
        <w:t xml:space="preserve">erkehrssicherheitsaktionen“ </w:t>
      </w:r>
      <w:r w:rsidR="0040283D">
        <w:rPr>
          <w:rFonts w:cs="Arial"/>
          <w:szCs w:val="24"/>
        </w:rPr>
        <w:t xml:space="preserve">mit </w:t>
      </w:r>
      <w:r w:rsidR="00BC3ADE">
        <w:rPr>
          <w:rFonts w:cs="Arial"/>
          <w:szCs w:val="24"/>
        </w:rPr>
        <w:t xml:space="preserve">nur </w:t>
      </w:r>
      <w:r>
        <w:rPr>
          <w:rFonts w:cs="Arial"/>
          <w:szCs w:val="24"/>
        </w:rPr>
        <w:t>eine</w:t>
      </w:r>
      <w:r w:rsidR="0040283D">
        <w:rPr>
          <w:rFonts w:cs="Arial"/>
          <w:szCs w:val="24"/>
        </w:rPr>
        <w:t>r</w:t>
      </w:r>
      <w:r>
        <w:rPr>
          <w:rFonts w:cs="Arial"/>
          <w:szCs w:val="24"/>
        </w:rPr>
        <w:t xml:space="preserve"> einzige</w:t>
      </w:r>
      <w:r w:rsidR="0040283D">
        <w:rPr>
          <w:rFonts w:cs="Arial"/>
          <w:szCs w:val="24"/>
        </w:rPr>
        <w:t>n</w:t>
      </w:r>
      <w:r>
        <w:rPr>
          <w:rFonts w:cs="Arial"/>
          <w:szCs w:val="24"/>
        </w:rPr>
        <w:t xml:space="preserve"> </w:t>
      </w:r>
      <w:r w:rsidR="0040283D">
        <w:rPr>
          <w:rFonts w:cs="Arial"/>
          <w:szCs w:val="24"/>
        </w:rPr>
        <w:t xml:space="preserve">und zudem wenig aussagekräftigen </w:t>
      </w:r>
      <w:r>
        <w:rPr>
          <w:rFonts w:cs="Arial"/>
          <w:szCs w:val="24"/>
        </w:rPr>
        <w:t>Kennzahl</w:t>
      </w:r>
      <w:r w:rsidR="0040283D">
        <w:rPr>
          <w:rFonts w:cs="Arial"/>
          <w:szCs w:val="24"/>
        </w:rPr>
        <w:t xml:space="preserve"> unterlegt.</w:t>
      </w:r>
    </w:p>
    <w:p w:rsidR="0040283D" w:rsidRPr="0040283D" w:rsidRDefault="00A43291" w:rsidP="00AA4DD0">
      <w:pPr>
        <w:pStyle w:val="Listenabsatz"/>
        <w:numPr>
          <w:ilvl w:val="0"/>
          <w:numId w:val="13"/>
        </w:numPr>
        <w:tabs>
          <w:tab w:val="left" w:pos="915"/>
        </w:tabs>
        <w:spacing w:after="120"/>
        <w:ind w:left="567" w:hanging="567"/>
        <w:jc w:val="both"/>
        <w:rPr>
          <w:rFonts w:cs="Arial"/>
          <w:szCs w:val="24"/>
        </w:rPr>
      </w:pPr>
      <w:r>
        <w:rPr>
          <w:rFonts w:cs="Arial"/>
          <w:szCs w:val="24"/>
        </w:rPr>
        <w:t>In der PG 275.05 OWi im Straßenverkehr</w:t>
      </w:r>
      <w:r w:rsidR="0040283D">
        <w:rPr>
          <w:rFonts w:cs="Arial"/>
          <w:szCs w:val="24"/>
        </w:rPr>
        <w:t xml:space="preserve"> wird das </w:t>
      </w:r>
      <w:r w:rsidR="00BC3ADE">
        <w:rPr>
          <w:rFonts w:cs="Arial"/>
          <w:szCs w:val="24"/>
        </w:rPr>
        <w:t xml:space="preserve">eher technokratische </w:t>
      </w:r>
      <w:r w:rsidR="0040283D">
        <w:rPr>
          <w:rFonts w:cs="Arial"/>
          <w:szCs w:val="24"/>
        </w:rPr>
        <w:t>Ziel „</w:t>
      </w:r>
      <w:r w:rsidR="0040283D" w:rsidRPr="0040283D">
        <w:rPr>
          <w:rFonts w:cs="Arial"/>
          <w:szCs w:val="24"/>
        </w:rPr>
        <w:t>Beibehalten der erreichten niedrigen Quote der Verfahrenseinstellungen</w:t>
      </w:r>
      <w:r w:rsidR="0040283D">
        <w:rPr>
          <w:rFonts w:cs="Arial"/>
          <w:szCs w:val="24"/>
        </w:rPr>
        <w:t>“ au</w:t>
      </w:r>
      <w:r w:rsidR="0040283D">
        <w:rPr>
          <w:rFonts w:cs="Arial"/>
          <w:szCs w:val="24"/>
        </w:rPr>
        <w:t>s</w:t>
      </w:r>
      <w:r w:rsidR="0040283D">
        <w:rPr>
          <w:rFonts w:cs="Arial"/>
          <w:szCs w:val="24"/>
        </w:rPr>
        <w:t xml:space="preserve">gegeben und mit </w:t>
      </w:r>
      <w:r w:rsidR="00BC3ADE">
        <w:rPr>
          <w:rFonts w:cs="Arial"/>
          <w:szCs w:val="24"/>
        </w:rPr>
        <w:t>höchstens</w:t>
      </w:r>
      <w:r w:rsidR="0040283D">
        <w:rPr>
          <w:rFonts w:cs="Arial"/>
          <w:szCs w:val="24"/>
        </w:rPr>
        <w:t xml:space="preserve"> für die in</w:t>
      </w:r>
      <w:r w:rsidR="00397D63">
        <w:rPr>
          <w:rFonts w:cs="Arial"/>
          <w:szCs w:val="24"/>
        </w:rPr>
        <w:t>tern</w:t>
      </w:r>
      <w:r w:rsidR="0040283D">
        <w:rPr>
          <w:rFonts w:cs="Arial"/>
          <w:szCs w:val="24"/>
        </w:rPr>
        <w:t>e Verwaltungstätigkeit des Landesb</w:t>
      </w:r>
      <w:r w:rsidR="0040283D">
        <w:rPr>
          <w:rFonts w:cs="Arial"/>
          <w:szCs w:val="24"/>
        </w:rPr>
        <w:t>e</w:t>
      </w:r>
      <w:r w:rsidR="0040283D">
        <w:rPr>
          <w:rFonts w:cs="Arial"/>
          <w:szCs w:val="24"/>
        </w:rPr>
        <w:t xml:space="preserve">triebs Verkehr (LBV) </w:t>
      </w:r>
      <w:r w:rsidR="00397D63">
        <w:rPr>
          <w:rFonts w:cs="Arial"/>
          <w:szCs w:val="24"/>
        </w:rPr>
        <w:t>relevanten</w:t>
      </w:r>
      <w:r w:rsidR="0040283D">
        <w:rPr>
          <w:rFonts w:cs="Arial"/>
          <w:szCs w:val="24"/>
        </w:rPr>
        <w:t xml:space="preserve"> Kennzahlen unterlegt.</w:t>
      </w:r>
    </w:p>
    <w:p w:rsidR="00207EF7" w:rsidRPr="0040283D" w:rsidRDefault="00397D63" w:rsidP="00AA4DD0">
      <w:pPr>
        <w:pStyle w:val="Listenabsatz"/>
        <w:numPr>
          <w:ilvl w:val="0"/>
          <w:numId w:val="13"/>
        </w:numPr>
        <w:tabs>
          <w:tab w:val="left" w:pos="915"/>
        </w:tabs>
        <w:spacing w:after="120"/>
        <w:ind w:left="567" w:hanging="567"/>
        <w:jc w:val="both"/>
        <w:rPr>
          <w:rFonts w:cs="Arial"/>
          <w:szCs w:val="24"/>
        </w:rPr>
      </w:pPr>
      <w:r>
        <w:rPr>
          <w:rFonts w:cs="Arial"/>
          <w:szCs w:val="24"/>
        </w:rPr>
        <w:t>I</w:t>
      </w:r>
      <w:r w:rsidR="00207EF7" w:rsidRPr="0040283D">
        <w:rPr>
          <w:rFonts w:cs="Arial"/>
          <w:szCs w:val="24"/>
        </w:rPr>
        <w:t>m Aufgabenbereich 275 zur Polizei wird im Vorwort nur das äußerst vage Ziel einer „</w:t>
      </w:r>
      <w:r w:rsidR="00207EF7" w:rsidRPr="00BC3ADE">
        <w:rPr>
          <w:rFonts w:cs="Arial"/>
          <w:i/>
          <w:szCs w:val="24"/>
        </w:rPr>
        <w:t>durch geeignete Maßnahmen gestärkte[n] Verkehrssicherheit</w:t>
      </w:r>
      <w:r w:rsidR="00207EF7" w:rsidRPr="0040283D">
        <w:rPr>
          <w:rFonts w:cs="Arial"/>
          <w:szCs w:val="24"/>
        </w:rPr>
        <w:t>“ ausgeg</w:t>
      </w:r>
      <w:r w:rsidR="00207EF7" w:rsidRPr="0040283D">
        <w:rPr>
          <w:rFonts w:cs="Arial"/>
          <w:szCs w:val="24"/>
        </w:rPr>
        <w:t>e</w:t>
      </w:r>
      <w:r w:rsidR="00207EF7" w:rsidRPr="0040283D">
        <w:rPr>
          <w:rFonts w:cs="Arial"/>
          <w:szCs w:val="24"/>
        </w:rPr>
        <w:t>ben, welches „</w:t>
      </w:r>
      <w:r w:rsidR="00207EF7" w:rsidRPr="00BC3ADE">
        <w:rPr>
          <w:rFonts w:cs="Arial"/>
          <w:i/>
          <w:szCs w:val="24"/>
        </w:rPr>
        <w:t>vor allem durch Aktivitäten zur Reduzierung der Unfälle mit Pe</w:t>
      </w:r>
      <w:r w:rsidR="00207EF7" w:rsidRPr="00BC3ADE">
        <w:rPr>
          <w:rFonts w:cs="Arial"/>
          <w:i/>
          <w:szCs w:val="24"/>
        </w:rPr>
        <w:t>r</w:t>
      </w:r>
      <w:r w:rsidR="00207EF7" w:rsidRPr="00BC3ADE">
        <w:rPr>
          <w:rFonts w:cs="Arial"/>
          <w:i/>
          <w:szCs w:val="24"/>
        </w:rPr>
        <w:t>sonenschäden</w:t>
      </w:r>
      <w:r w:rsidR="00207EF7" w:rsidRPr="0040283D">
        <w:rPr>
          <w:rFonts w:cs="Arial"/>
          <w:szCs w:val="24"/>
        </w:rPr>
        <w:t>“ erreicht werden solle.</w:t>
      </w:r>
      <w:r w:rsidR="0040283D">
        <w:rPr>
          <w:rFonts w:cs="Arial"/>
          <w:szCs w:val="24"/>
        </w:rPr>
        <w:t xml:space="preserve"> Die dazu analogen Kennzahlen 21</w:t>
      </w:r>
      <w:r w:rsidR="00A43291">
        <w:rPr>
          <w:rFonts w:cs="Arial"/>
          <w:szCs w:val="24"/>
        </w:rPr>
        <w:t xml:space="preserve">-25 der Produktgruppe 275.01 </w:t>
      </w:r>
      <w:r w:rsidR="0040283D">
        <w:rPr>
          <w:rFonts w:cs="Arial"/>
          <w:szCs w:val="24"/>
        </w:rPr>
        <w:t>Ker</w:t>
      </w:r>
      <w:r w:rsidR="00A43291">
        <w:rPr>
          <w:rFonts w:cs="Arial"/>
          <w:szCs w:val="24"/>
        </w:rPr>
        <w:t>nbereich Vollzug</w:t>
      </w:r>
      <w:r w:rsidR="00207EF7" w:rsidRPr="0040283D">
        <w:rPr>
          <w:rFonts w:cs="Arial"/>
          <w:szCs w:val="24"/>
        </w:rPr>
        <w:t xml:space="preserve"> sind abgesehen von</w:t>
      </w:r>
      <w:r w:rsidR="0040283D">
        <w:rPr>
          <w:rFonts w:cs="Arial"/>
          <w:szCs w:val="24"/>
        </w:rPr>
        <w:t xml:space="preserve"> den Kennza</w:t>
      </w:r>
      <w:r w:rsidR="0040283D">
        <w:rPr>
          <w:rFonts w:cs="Arial"/>
          <w:szCs w:val="24"/>
        </w:rPr>
        <w:t>h</w:t>
      </w:r>
      <w:r w:rsidR="0040283D">
        <w:rPr>
          <w:rFonts w:cs="Arial"/>
          <w:szCs w:val="24"/>
        </w:rPr>
        <w:t>len</w:t>
      </w:r>
      <w:r w:rsidR="00207EF7" w:rsidRPr="0040283D">
        <w:rPr>
          <w:rFonts w:cs="Arial"/>
          <w:szCs w:val="24"/>
        </w:rPr>
        <w:t xml:space="preserve"> </w:t>
      </w:r>
      <w:r w:rsidR="0040283D">
        <w:rPr>
          <w:rFonts w:cs="Arial"/>
          <w:szCs w:val="24"/>
        </w:rPr>
        <w:t>21</w:t>
      </w:r>
      <w:r w:rsidR="0040283D">
        <w:rPr>
          <w:rStyle w:val="Funotenzeichen"/>
          <w:rFonts w:cs="Arial"/>
          <w:szCs w:val="24"/>
        </w:rPr>
        <w:footnoteReference w:id="1"/>
      </w:r>
      <w:r w:rsidR="0040283D">
        <w:rPr>
          <w:rFonts w:cs="Arial"/>
          <w:szCs w:val="24"/>
        </w:rPr>
        <w:t xml:space="preserve"> und </w:t>
      </w:r>
      <w:r w:rsidR="00207EF7" w:rsidRPr="0040283D">
        <w:rPr>
          <w:rFonts w:cs="Arial"/>
          <w:szCs w:val="24"/>
        </w:rPr>
        <w:t>25</w:t>
      </w:r>
      <w:r w:rsidR="0040283D">
        <w:rPr>
          <w:rStyle w:val="Funotenzeichen"/>
          <w:rFonts w:cs="Arial"/>
          <w:szCs w:val="24"/>
        </w:rPr>
        <w:footnoteReference w:id="2"/>
      </w:r>
      <w:r w:rsidR="00207EF7" w:rsidRPr="0040283D">
        <w:rPr>
          <w:rFonts w:cs="Arial"/>
          <w:szCs w:val="24"/>
        </w:rPr>
        <w:t xml:space="preserve"> </w:t>
      </w:r>
      <w:r w:rsidR="00BC3ADE">
        <w:rPr>
          <w:rFonts w:cs="Arial"/>
          <w:szCs w:val="24"/>
        </w:rPr>
        <w:t>lediglich</w:t>
      </w:r>
      <w:r w:rsidR="00207EF7" w:rsidRPr="0040283D">
        <w:rPr>
          <w:rFonts w:cs="Arial"/>
          <w:szCs w:val="24"/>
        </w:rPr>
        <w:t xml:space="preserve"> </w:t>
      </w:r>
      <w:r w:rsidR="00FC1DD8" w:rsidRPr="0040283D">
        <w:rPr>
          <w:rFonts w:cs="Arial"/>
          <w:szCs w:val="24"/>
        </w:rPr>
        <w:t xml:space="preserve">ganz allgemeiner, </w:t>
      </w:r>
      <w:r w:rsidR="00207EF7" w:rsidRPr="0040283D">
        <w:rPr>
          <w:rFonts w:cs="Arial"/>
          <w:szCs w:val="24"/>
        </w:rPr>
        <w:t>deklaratorischer Natur und weder st</w:t>
      </w:r>
      <w:r w:rsidR="00FC1DD8" w:rsidRPr="0040283D">
        <w:rPr>
          <w:rFonts w:cs="Arial"/>
          <w:szCs w:val="24"/>
        </w:rPr>
        <w:t>euerungs- noch haushaltswirksam. Zudem werden</w:t>
      </w:r>
      <w:r w:rsidR="00A43291">
        <w:rPr>
          <w:rFonts w:cs="Arial"/>
          <w:szCs w:val="24"/>
        </w:rPr>
        <w:t xml:space="preserve"> diese Kennzahlen in PG 275.11 Schutz- und Wasserschutzpolizei</w:t>
      </w:r>
      <w:r w:rsidR="00FC1DD8" w:rsidRPr="0040283D">
        <w:rPr>
          <w:rFonts w:cs="Arial"/>
          <w:szCs w:val="24"/>
        </w:rPr>
        <w:t xml:space="preserve"> in </w:t>
      </w:r>
      <w:r w:rsidRPr="0040283D">
        <w:rPr>
          <w:rFonts w:cs="Arial"/>
          <w:szCs w:val="24"/>
        </w:rPr>
        <w:t>identischer Weise</w:t>
      </w:r>
      <w:r w:rsidR="00FC1DD8" w:rsidRPr="0040283D">
        <w:rPr>
          <w:rFonts w:cs="Arial"/>
          <w:szCs w:val="24"/>
        </w:rPr>
        <w:t xml:space="preserve"> wiederholt. </w:t>
      </w:r>
    </w:p>
    <w:p w:rsidR="00CC64E6" w:rsidRDefault="00901CBD" w:rsidP="00AA4DD0">
      <w:pPr>
        <w:tabs>
          <w:tab w:val="left" w:pos="915"/>
        </w:tabs>
        <w:spacing w:after="120"/>
        <w:jc w:val="both"/>
        <w:rPr>
          <w:rFonts w:cs="Arial"/>
          <w:szCs w:val="24"/>
        </w:rPr>
      </w:pPr>
      <w:r>
        <w:rPr>
          <w:rFonts w:cs="Arial"/>
          <w:szCs w:val="24"/>
        </w:rPr>
        <w:t xml:space="preserve">Im Aufgabenbereich 269 des Einzelplans 7 der Behörde für Wirtschaft, Verkehr und Innovation (BWVI) </w:t>
      </w:r>
      <w:r w:rsidR="007C64D5">
        <w:rPr>
          <w:rFonts w:cs="Arial"/>
          <w:szCs w:val="24"/>
        </w:rPr>
        <w:t>wird</w:t>
      </w:r>
      <w:r>
        <w:rPr>
          <w:rFonts w:cs="Arial"/>
          <w:szCs w:val="24"/>
        </w:rPr>
        <w:t xml:space="preserve"> dieser Themenkomplex </w:t>
      </w:r>
      <w:r w:rsidR="007C64D5">
        <w:rPr>
          <w:rFonts w:cs="Arial"/>
          <w:szCs w:val="24"/>
        </w:rPr>
        <w:t>im Vorwort durch die Losung „</w:t>
      </w:r>
      <w:r w:rsidR="007C64D5" w:rsidRPr="007C64D5">
        <w:rPr>
          <w:rFonts w:cs="Arial"/>
          <w:szCs w:val="24"/>
        </w:rPr>
        <w:t>Erh</w:t>
      </w:r>
      <w:r w:rsidR="007C64D5" w:rsidRPr="007C64D5">
        <w:rPr>
          <w:rFonts w:cs="Arial"/>
          <w:szCs w:val="24"/>
        </w:rPr>
        <w:t>ö</w:t>
      </w:r>
      <w:r w:rsidR="007C64D5" w:rsidRPr="007C64D5">
        <w:rPr>
          <w:rFonts w:cs="Arial"/>
          <w:szCs w:val="24"/>
        </w:rPr>
        <w:t>hung der Verkehrssicherheit für Kraftfahrzeuge, Radfahrer und Fußgänger</w:t>
      </w:r>
      <w:r w:rsidR="007C64D5">
        <w:rPr>
          <w:rFonts w:cs="Arial"/>
          <w:szCs w:val="24"/>
        </w:rPr>
        <w:t xml:space="preserve">“ </w:t>
      </w:r>
      <w:r w:rsidR="00BC3ADE">
        <w:rPr>
          <w:rFonts w:cs="Arial"/>
          <w:szCs w:val="24"/>
        </w:rPr>
        <w:t xml:space="preserve">bloß </w:t>
      </w:r>
      <w:r w:rsidR="007C64D5">
        <w:rPr>
          <w:rFonts w:cs="Arial"/>
          <w:szCs w:val="24"/>
        </w:rPr>
        <w:t>g</w:t>
      </w:r>
      <w:r w:rsidR="007C64D5">
        <w:rPr>
          <w:rFonts w:cs="Arial"/>
          <w:szCs w:val="24"/>
        </w:rPr>
        <w:t>e</w:t>
      </w:r>
      <w:r w:rsidR="00397D63">
        <w:rPr>
          <w:rFonts w:cs="Arial"/>
          <w:szCs w:val="24"/>
        </w:rPr>
        <w:t>s</w:t>
      </w:r>
      <w:r w:rsidR="007C64D5">
        <w:rPr>
          <w:rFonts w:cs="Arial"/>
          <w:szCs w:val="24"/>
        </w:rPr>
        <w:t>tr</w:t>
      </w:r>
      <w:r w:rsidR="00A43291">
        <w:rPr>
          <w:rFonts w:cs="Arial"/>
          <w:szCs w:val="24"/>
        </w:rPr>
        <w:t>eift</w:t>
      </w:r>
      <w:r w:rsidR="00397D63">
        <w:rPr>
          <w:rFonts w:cs="Arial"/>
          <w:szCs w:val="24"/>
        </w:rPr>
        <w:t xml:space="preserve">, </w:t>
      </w:r>
      <w:r w:rsidR="007C64D5">
        <w:rPr>
          <w:rFonts w:cs="Arial"/>
          <w:szCs w:val="24"/>
        </w:rPr>
        <w:t xml:space="preserve">in den verschiedenen Produktgruppen </w:t>
      </w:r>
      <w:r w:rsidR="00397D63">
        <w:rPr>
          <w:rFonts w:cs="Arial"/>
          <w:szCs w:val="24"/>
        </w:rPr>
        <w:t xml:space="preserve">wird er sogar </w:t>
      </w:r>
      <w:r w:rsidR="007C64D5">
        <w:rPr>
          <w:rFonts w:cs="Arial"/>
          <w:szCs w:val="24"/>
        </w:rPr>
        <w:t>durch</w:t>
      </w:r>
      <w:r w:rsidR="00397D63">
        <w:rPr>
          <w:rFonts w:cs="Arial"/>
          <w:szCs w:val="24"/>
        </w:rPr>
        <w:t xml:space="preserve"> keinerlei </w:t>
      </w:r>
      <w:r w:rsidR="007C64D5">
        <w:rPr>
          <w:rFonts w:cs="Arial"/>
          <w:szCs w:val="24"/>
        </w:rPr>
        <w:t>Zie</w:t>
      </w:r>
      <w:r w:rsidR="00397D63">
        <w:rPr>
          <w:rFonts w:cs="Arial"/>
          <w:szCs w:val="24"/>
        </w:rPr>
        <w:t>l</w:t>
      </w:r>
      <w:r w:rsidR="00A43291">
        <w:rPr>
          <w:rFonts w:cs="Arial"/>
          <w:szCs w:val="24"/>
        </w:rPr>
        <w:t xml:space="preserve"> </w:t>
      </w:r>
      <w:r w:rsidR="00397D63">
        <w:rPr>
          <w:rFonts w:cs="Arial"/>
          <w:szCs w:val="24"/>
        </w:rPr>
        <w:t>oder</w:t>
      </w:r>
      <w:r w:rsidR="007C64D5">
        <w:rPr>
          <w:rFonts w:cs="Arial"/>
          <w:szCs w:val="24"/>
        </w:rPr>
        <w:t xml:space="preserve"> Kennzah</w:t>
      </w:r>
      <w:r w:rsidR="00397D63">
        <w:rPr>
          <w:rFonts w:cs="Arial"/>
          <w:szCs w:val="24"/>
        </w:rPr>
        <w:t>l</w:t>
      </w:r>
      <w:r w:rsidR="007C64D5">
        <w:rPr>
          <w:rFonts w:cs="Arial"/>
          <w:szCs w:val="24"/>
        </w:rPr>
        <w:t xml:space="preserve"> operationalisiert. </w:t>
      </w:r>
      <w:r>
        <w:rPr>
          <w:rFonts w:cs="Arial"/>
          <w:szCs w:val="24"/>
        </w:rPr>
        <w:t>Gleiches gilt für die Haushaltspl</w:t>
      </w:r>
      <w:r w:rsidR="00207EF7">
        <w:rPr>
          <w:rFonts w:cs="Arial"/>
          <w:szCs w:val="24"/>
        </w:rPr>
        <w:t>äne der Bezirke (Epl. 1.2-1.8).</w:t>
      </w:r>
    </w:p>
    <w:p w:rsidR="00BA115D" w:rsidRPr="00BA115D" w:rsidRDefault="007C64D5" w:rsidP="00AA4DD0">
      <w:pPr>
        <w:tabs>
          <w:tab w:val="left" w:pos="915"/>
        </w:tabs>
        <w:spacing w:after="120"/>
        <w:jc w:val="both"/>
        <w:rPr>
          <w:rFonts w:cs="Arial"/>
          <w:szCs w:val="24"/>
        </w:rPr>
      </w:pPr>
      <w:r>
        <w:t xml:space="preserve">Diese Unterbelichtung </w:t>
      </w:r>
      <w:r>
        <w:rPr>
          <w:rFonts w:cs="Arial"/>
          <w:szCs w:val="24"/>
        </w:rPr>
        <w:t>in den Zielen und Kennzahlen des Haushalts in seiner G</w:t>
      </w:r>
      <w:r>
        <w:rPr>
          <w:rFonts w:cs="Arial"/>
          <w:szCs w:val="24"/>
        </w:rPr>
        <w:t>e</w:t>
      </w:r>
      <w:r>
        <w:rPr>
          <w:rFonts w:cs="Arial"/>
          <w:szCs w:val="24"/>
        </w:rPr>
        <w:t xml:space="preserve">samtheit wird der Bedeutung </w:t>
      </w:r>
      <w:r w:rsidR="00397D63">
        <w:t>des Themenkreises „</w:t>
      </w:r>
      <w:r w:rsidR="00397D63">
        <w:rPr>
          <w:rFonts w:cs="Arial"/>
          <w:szCs w:val="24"/>
        </w:rPr>
        <w:t>Verkehrssiche</w:t>
      </w:r>
      <w:r w:rsidR="00397D63">
        <w:rPr>
          <w:rFonts w:cs="Arial"/>
          <w:szCs w:val="24"/>
        </w:rPr>
        <w:t>r</w:t>
      </w:r>
      <w:r w:rsidR="00397D63">
        <w:rPr>
          <w:rFonts w:cs="Arial"/>
          <w:szCs w:val="24"/>
        </w:rPr>
        <w:t xml:space="preserve">heit/Unfallgeschehen“ für Hamburg nicht </w:t>
      </w:r>
      <w:r>
        <w:rPr>
          <w:rFonts w:cs="Arial"/>
          <w:szCs w:val="24"/>
        </w:rPr>
        <w:t>gerecht. Zudem wird es den zuständigen Stellen dadurch allzu leicht gema</w:t>
      </w:r>
      <w:r w:rsidR="00397D63">
        <w:rPr>
          <w:rFonts w:cs="Arial"/>
          <w:szCs w:val="24"/>
        </w:rPr>
        <w:t xml:space="preserve">cht, in der alltäglichen Arbeit Aktivität nur alibihalber </w:t>
      </w:r>
      <w:r w:rsidR="00397D63">
        <w:rPr>
          <w:rFonts w:cs="Arial"/>
          <w:szCs w:val="24"/>
        </w:rPr>
        <w:lastRenderedPageBreak/>
        <w:t>vorzutäuschen.</w:t>
      </w:r>
      <w:r w:rsidR="00BA115D">
        <w:rPr>
          <w:rFonts w:cs="Arial"/>
          <w:szCs w:val="24"/>
        </w:rPr>
        <w:t xml:space="preserve"> So hatte bspw. der Vizepräsident der Polizei Hamburg </w:t>
      </w:r>
      <w:r w:rsidR="00BA115D" w:rsidRPr="00BA115D">
        <w:rPr>
          <w:rFonts w:cs="Arial"/>
          <w:szCs w:val="24"/>
        </w:rPr>
        <w:t>in einem I</w:t>
      </w:r>
      <w:r w:rsidR="00BA115D" w:rsidRPr="00BA115D">
        <w:rPr>
          <w:rFonts w:cs="Arial"/>
          <w:szCs w:val="24"/>
        </w:rPr>
        <w:t>n</w:t>
      </w:r>
      <w:r w:rsidR="00BA115D" w:rsidRPr="00BA115D">
        <w:rPr>
          <w:rFonts w:cs="Arial"/>
          <w:szCs w:val="24"/>
        </w:rPr>
        <w:t>terview mit der Hamburger Morgenpost (MOPO) vom 16. November 2017</w:t>
      </w:r>
      <w:r w:rsidR="00BA115D" w:rsidRPr="00BA115D">
        <w:rPr>
          <w:rFonts w:cs="Arial"/>
          <w:szCs w:val="24"/>
          <w:vertAlign w:val="superscript"/>
        </w:rPr>
        <w:footnoteReference w:id="3"/>
      </w:r>
      <w:r w:rsidR="00BA115D" w:rsidRPr="00BA115D">
        <w:rPr>
          <w:rFonts w:cs="Arial"/>
          <w:szCs w:val="24"/>
        </w:rPr>
        <w:t xml:space="preserve"> eine „O</w:t>
      </w:r>
      <w:r w:rsidR="00BA115D" w:rsidRPr="00BA115D">
        <w:rPr>
          <w:rFonts w:cs="Arial"/>
          <w:szCs w:val="24"/>
        </w:rPr>
        <w:t>f</w:t>
      </w:r>
      <w:r w:rsidR="00BA115D" w:rsidRPr="00BA115D">
        <w:rPr>
          <w:rFonts w:cs="Arial"/>
          <w:szCs w:val="24"/>
        </w:rPr>
        <w:t>fensive gegen Schnellfahrer“, so die Umschreibung der MOPO, angekündigt</w:t>
      </w:r>
      <w:r w:rsidR="008A7C07">
        <w:rPr>
          <w:rFonts w:cs="Arial"/>
          <w:szCs w:val="24"/>
        </w:rPr>
        <w:t xml:space="preserve"> und wurde dies</w:t>
      </w:r>
      <w:r w:rsidR="00BA115D">
        <w:rPr>
          <w:rFonts w:cs="Arial"/>
          <w:szCs w:val="24"/>
        </w:rPr>
        <w:t xml:space="preserve"> weiter ausführend mit den Worten zitiert: „</w:t>
      </w:r>
      <w:r w:rsidR="00BA115D" w:rsidRPr="00BA115D">
        <w:rPr>
          <w:rFonts w:cs="Arial"/>
          <w:i/>
          <w:szCs w:val="24"/>
        </w:rPr>
        <w:t>Wir werden bis zum Jahrese</w:t>
      </w:r>
      <w:r w:rsidR="00BA115D" w:rsidRPr="00BA115D">
        <w:rPr>
          <w:rFonts w:cs="Arial"/>
          <w:i/>
          <w:szCs w:val="24"/>
        </w:rPr>
        <w:t>n</w:t>
      </w:r>
      <w:r w:rsidR="00BA115D" w:rsidRPr="00BA115D">
        <w:rPr>
          <w:rFonts w:cs="Arial"/>
          <w:i/>
          <w:szCs w:val="24"/>
        </w:rPr>
        <w:t>de alles in die Waagschale werfen, was wir im Bereich der Geschwindigkeitskontro</w:t>
      </w:r>
      <w:r w:rsidR="00BA115D" w:rsidRPr="00BA115D">
        <w:rPr>
          <w:rFonts w:cs="Arial"/>
          <w:i/>
          <w:szCs w:val="24"/>
        </w:rPr>
        <w:t>l</w:t>
      </w:r>
      <w:r w:rsidR="00BA115D" w:rsidRPr="00BA115D">
        <w:rPr>
          <w:rFonts w:cs="Arial"/>
          <w:i/>
          <w:szCs w:val="24"/>
        </w:rPr>
        <w:t>len aufrufen können. Die Verkehrsstaffeln werden noch stärker als bisher stationäre und mobile Verkehrskontrollen durchführen und vermehrt sogenannte Provida-Fahrzeuge einsetzen. Das sind zivile Streifenwagen, mit denen Tempoverstöße g</w:t>
      </w:r>
      <w:r w:rsidR="00BA115D" w:rsidRPr="00BA115D">
        <w:rPr>
          <w:rFonts w:cs="Arial"/>
          <w:i/>
          <w:szCs w:val="24"/>
        </w:rPr>
        <w:t>e</w:t>
      </w:r>
      <w:r w:rsidR="00BA115D" w:rsidRPr="00BA115D">
        <w:rPr>
          <w:rFonts w:cs="Arial"/>
          <w:i/>
          <w:szCs w:val="24"/>
        </w:rPr>
        <w:t>richtsverwertbar dokumentiert werden können. Die Polizeikommissariate sind zudem angehalten, bei der Verkehrsüberwachung verstärkt ihre Lasergeräte vor allem im Umfeld von Schulen und Kitas zu nutzen. Darüber hinaus sind weitere hamburgweite Rotlichtkontrollen und Maßnahmen im Bereich des Schwerlastverkehrs geplant.</w:t>
      </w:r>
      <w:r w:rsidR="00BA115D">
        <w:rPr>
          <w:rFonts w:cs="Arial"/>
          <w:i/>
          <w:szCs w:val="24"/>
        </w:rPr>
        <w:t>“</w:t>
      </w:r>
    </w:p>
    <w:p w:rsidR="00BA115D" w:rsidRPr="00BA115D" w:rsidRDefault="008D2FE1" w:rsidP="00AA4DD0">
      <w:pPr>
        <w:tabs>
          <w:tab w:val="left" w:pos="915"/>
        </w:tabs>
        <w:spacing w:after="120"/>
        <w:jc w:val="both"/>
        <w:rPr>
          <w:rFonts w:cs="Arial"/>
          <w:szCs w:val="24"/>
        </w:rPr>
      </w:pPr>
      <w:r>
        <w:rPr>
          <w:rFonts w:cs="Arial"/>
          <w:szCs w:val="24"/>
        </w:rPr>
        <w:t>Eine CDU-Anfrage (Drs. 21/11040) deckte dann allerdings auf, dass in Wahrheit herzlich wenig in der</w:t>
      </w:r>
      <w:r w:rsidR="00BA115D">
        <w:rPr>
          <w:rFonts w:cs="Arial"/>
          <w:szCs w:val="24"/>
        </w:rPr>
        <w:t xml:space="preserve"> besagten Waagschale landete</w:t>
      </w:r>
      <w:r>
        <w:rPr>
          <w:rFonts w:cs="Arial"/>
          <w:szCs w:val="24"/>
        </w:rPr>
        <w:t>. So wird bei der zuständigen Verkehrsdirektion nicht nur kein zusätzliches Personal eingestellt. Vielmehr ist die Zahl der vollbesetzten Stellen, der sogenannten Vollzeitäquivalente (VZÄ</w:t>
      </w:r>
      <w:r w:rsidR="008A7C07">
        <w:rPr>
          <w:rFonts w:cs="Arial"/>
          <w:szCs w:val="24"/>
        </w:rPr>
        <w:t>)</w:t>
      </w:r>
      <w:r w:rsidR="004D1CF6">
        <w:rPr>
          <w:rFonts w:cs="Arial"/>
          <w:szCs w:val="24"/>
        </w:rPr>
        <w:t>,</w:t>
      </w:r>
      <w:bookmarkStart w:id="0" w:name="_GoBack"/>
      <w:bookmarkEnd w:id="0"/>
      <w:r>
        <w:rPr>
          <w:rFonts w:cs="Arial"/>
          <w:szCs w:val="24"/>
        </w:rPr>
        <w:t xml:space="preserve"> im Ja</w:t>
      </w:r>
      <w:r>
        <w:rPr>
          <w:rFonts w:cs="Arial"/>
          <w:szCs w:val="24"/>
        </w:rPr>
        <w:t>h</w:t>
      </w:r>
      <w:r>
        <w:rPr>
          <w:rFonts w:cs="Arial"/>
          <w:szCs w:val="24"/>
        </w:rPr>
        <w:t>resverlauf von 131,78 VZÄ im März auf 130,66 VZÄ im November gesunken. De</w:t>
      </w:r>
      <w:r>
        <w:rPr>
          <w:rFonts w:cs="Arial"/>
          <w:szCs w:val="24"/>
        </w:rPr>
        <w:t>m</w:t>
      </w:r>
      <w:r>
        <w:rPr>
          <w:rFonts w:cs="Arial"/>
          <w:szCs w:val="24"/>
        </w:rPr>
        <w:t xml:space="preserve">entsprechend entpuppten sich auch die in dem MOPO-Interview für das Gesamtjahr angekündigten </w:t>
      </w:r>
      <w:r w:rsidR="008A7C07">
        <w:rPr>
          <w:rFonts w:cs="Arial"/>
          <w:szCs w:val="24"/>
        </w:rPr>
        <w:t xml:space="preserve">45 </w:t>
      </w:r>
      <w:r>
        <w:rPr>
          <w:rFonts w:cs="Arial"/>
          <w:szCs w:val="24"/>
        </w:rPr>
        <w:t>Verkehrs-Großkontrollen als Augenwischerei, da 2013 noch 75 und 2012 sogar 77 dieser Großkontrollen durchgeführt wurden.</w:t>
      </w:r>
    </w:p>
    <w:p w:rsidR="00CE412A" w:rsidRDefault="00CE412A" w:rsidP="00AA4DD0">
      <w:pPr>
        <w:tabs>
          <w:tab w:val="left" w:pos="915"/>
        </w:tabs>
        <w:spacing w:after="120"/>
        <w:jc w:val="both"/>
      </w:pPr>
      <w:r>
        <w:t>Die Unterbelichtung des Themenkreises „</w:t>
      </w:r>
      <w:r>
        <w:rPr>
          <w:rFonts w:cs="Arial"/>
          <w:szCs w:val="24"/>
        </w:rPr>
        <w:t>Verkehrssicherheit/Unfallgeschehen“ in den Zielen und Kennzahlen des Haushalts in seiner Gesamtheit ist auch deshalb politisch relevant, weil die Regierungsfraktionen mit Drs. 21/10497 in Reaktion auf einen CDU-Antrag zur Verkehrssicherheitsarbeit (Drs. 21/10378) die sogenannte „Vision Zero“ zum Credo und Maßstab ihres Handels bei der Unfallbekämpfung erklärt h</w:t>
      </w:r>
      <w:r>
        <w:rPr>
          <w:rFonts w:cs="Arial"/>
          <w:szCs w:val="24"/>
        </w:rPr>
        <w:t>a</w:t>
      </w:r>
      <w:r>
        <w:rPr>
          <w:rFonts w:cs="Arial"/>
          <w:szCs w:val="24"/>
        </w:rPr>
        <w:t>ben. Unter „Vision Zero“ wird allgemeinhin das Ziel verstanden, die Zahl der Ve</w:t>
      </w:r>
      <w:r>
        <w:rPr>
          <w:rFonts w:cs="Arial"/>
          <w:szCs w:val="24"/>
        </w:rPr>
        <w:t>r</w:t>
      </w:r>
      <w:r>
        <w:rPr>
          <w:rFonts w:cs="Arial"/>
          <w:szCs w:val="24"/>
        </w:rPr>
        <w:t xml:space="preserve">kehrstoten und Schwerverletzten </w:t>
      </w:r>
      <w:r w:rsidR="00884AB4">
        <w:rPr>
          <w:rFonts w:cs="Arial"/>
          <w:szCs w:val="24"/>
        </w:rPr>
        <w:t>auf n</w:t>
      </w:r>
      <w:r>
        <w:rPr>
          <w:rFonts w:cs="Arial"/>
          <w:szCs w:val="24"/>
        </w:rPr>
        <w:t>ull zu sen</w:t>
      </w:r>
      <w:r w:rsidR="00884AB4">
        <w:rPr>
          <w:rFonts w:cs="Arial"/>
          <w:szCs w:val="24"/>
        </w:rPr>
        <w:t xml:space="preserve">ken. Solange die Unfallzahlen aber nicht als Kennzahlen im Haushalt abgebildet sind, ist das wortreiche Eintreten von Vertretern der </w:t>
      </w:r>
      <w:r>
        <w:rPr>
          <w:rFonts w:cs="Arial"/>
          <w:szCs w:val="24"/>
        </w:rPr>
        <w:t xml:space="preserve">Regierungsfraktionen </w:t>
      </w:r>
      <w:r w:rsidR="00884AB4">
        <w:rPr>
          <w:rFonts w:cs="Arial"/>
          <w:szCs w:val="24"/>
        </w:rPr>
        <w:t>für die „Vision Zero“ lediglich ein peinliches Li</w:t>
      </w:r>
      <w:r w:rsidR="00884AB4">
        <w:rPr>
          <w:rFonts w:cs="Arial"/>
          <w:szCs w:val="24"/>
        </w:rPr>
        <w:t>p</w:t>
      </w:r>
      <w:r w:rsidR="00884AB4">
        <w:rPr>
          <w:rFonts w:cs="Arial"/>
          <w:szCs w:val="24"/>
        </w:rPr>
        <w:t>penbekenntnis.</w:t>
      </w:r>
    </w:p>
    <w:p w:rsidR="00CE412A" w:rsidRDefault="00CE412A" w:rsidP="00AA4DD0">
      <w:pPr>
        <w:tabs>
          <w:tab w:val="left" w:pos="915"/>
        </w:tabs>
        <w:spacing w:after="120"/>
        <w:jc w:val="both"/>
      </w:pPr>
    </w:p>
    <w:p w:rsidR="008D2FE1" w:rsidRDefault="008D2FE1" w:rsidP="00AA4DD0">
      <w:pPr>
        <w:tabs>
          <w:tab w:val="left" w:pos="915"/>
        </w:tabs>
        <w:spacing w:after="120"/>
        <w:jc w:val="both"/>
      </w:pPr>
      <w:r>
        <w:lastRenderedPageBreak/>
        <w:t>Diese Beispiel</w:t>
      </w:r>
      <w:r w:rsidR="00884AB4">
        <w:t>e</w:t>
      </w:r>
      <w:r>
        <w:t xml:space="preserve"> zeig</w:t>
      </w:r>
      <w:r w:rsidR="00884AB4">
        <w:t>en</w:t>
      </w:r>
      <w:r>
        <w:t xml:space="preserve">, dass </w:t>
      </w:r>
      <w:r w:rsidR="009C4174">
        <w:t>der Themenkreis „</w:t>
      </w:r>
      <w:r w:rsidR="009C4174">
        <w:rPr>
          <w:rFonts w:cs="Arial"/>
          <w:szCs w:val="24"/>
        </w:rPr>
        <w:t>Verkehrssicherheit/Unfallgeschehen“</w:t>
      </w:r>
      <w:r>
        <w:t xml:space="preserve"> </w:t>
      </w:r>
      <w:r w:rsidR="009C4174">
        <w:t>endlich durch aussagekräftige Kennzahlen und Ziele in den entsprechenden Hau</w:t>
      </w:r>
      <w:r w:rsidR="009C4174">
        <w:t>s</w:t>
      </w:r>
      <w:r w:rsidR="009C4174">
        <w:t xml:space="preserve">haltplänen abgebildet werden muss. </w:t>
      </w:r>
    </w:p>
    <w:p w:rsidR="008D2FE1" w:rsidRDefault="008D2FE1" w:rsidP="00AA4DD0">
      <w:pPr>
        <w:tabs>
          <w:tab w:val="left" w:pos="915"/>
        </w:tabs>
        <w:spacing w:after="120"/>
        <w:jc w:val="both"/>
      </w:pPr>
    </w:p>
    <w:p w:rsidR="007E73A5" w:rsidRPr="00F129DC" w:rsidRDefault="002C2514" w:rsidP="00AA4DD0">
      <w:pPr>
        <w:tabs>
          <w:tab w:val="left" w:pos="5058"/>
        </w:tabs>
        <w:spacing w:after="120"/>
        <w:rPr>
          <w:b/>
        </w:rPr>
      </w:pPr>
      <w:r>
        <w:rPr>
          <w:b/>
        </w:rPr>
        <w:t>Die Bürgerschaft möge daher</w:t>
      </w:r>
      <w:r w:rsidR="00F129DC">
        <w:rPr>
          <w:b/>
        </w:rPr>
        <w:t xml:space="preserve"> </w:t>
      </w:r>
      <w:r w:rsidR="00961525">
        <w:rPr>
          <w:b/>
        </w:rPr>
        <w:t>beschließen:</w:t>
      </w:r>
    </w:p>
    <w:p w:rsidR="00EA7B17" w:rsidRPr="00EA7B17" w:rsidRDefault="00EA7B17" w:rsidP="00AA4DD0">
      <w:pPr>
        <w:pStyle w:val="Listenabsatz"/>
        <w:numPr>
          <w:ilvl w:val="0"/>
          <w:numId w:val="12"/>
        </w:numPr>
        <w:tabs>
          <w:tab w:val="num" w:pos="567"/>
        </w:tabs>
        <w:spacing w:after="120"/>
        <w:ind w:left="567" w:hanging="425"/>
      </w:pPr>
      <w:r>
        <w:rPr>
          <w:rFonts w:cs="Arial"/>
          <w:szCs w:val="24"/>
        </w:rPr>
        <w:t>Das bisherige Ziel 2 „</w:t>
      </w:r>
      <w:r w:rsidRPr="00FC1DD8">
        <w:rPr>
          <w:rFonts w:cs="Arial"/>
          <w:szCs w:val="24"/>
        </w:rPr>
        <w:t>Verbesserung der Verkehrssicherheit</w:t>
      </w:r>
      <w:r>
        <w:rPr>
          <w:rFonts w:cs="Arial"/>
          <w:szCs w:val="24"/>
        </w:rPr>
        <w:t xml:space="preserve">“ </w:t>
      </w:r>
      <w:r w:rsidRPr="007E73A5">
        <w:rPr>
          <w:rFonts w:cs="Arial"/>
          <w:szCs w:val="24"/>
        </w:rPr>
        <w:t xml:space="preserve">der Produktgruppe </w:t>
      </w:r>
      <w:r>
        <w:rPr>
          <w:rFonts w:cs="Arial"/>
          <w:szCs w:val="24"/>
        </w:rPr>
        <w:t>272.01 „</w:t>
      </w:r>
      <w:r w:rsidRPr="00FC1DD8">
        <w:rPr>
          <w:rFonts w:cs="Arial"/>
          <w:szCs w:val="24"/>
        </w:rPr>
        <w:t>Steuerung u.Serv. inkl. bes.Reg.Aufg.</w:t>
      </w:r>
      <w:r>
        <w:rPr>
          <w:rFonts w:cs="Arial"/>
          <w:szCs w:val="24"/>
        </w:rPr>
        <w:t>“</w:t>
      </w:r>
      <w:r w:rsidRPr="007E73A5">
        <w:rPr>
          <w:rFonts w:cs="Arial"/>
          <w:szCs w:val="24"/>
        </w:rPr>
        <w:t xml:space="preserve"> des Aufgabenbereichs 2</w:t>
      </w:r>
      <w:r>
        <w:rPr>
          <w:rFonts w:cs="Arial"/>
          <w:szCs w:val="24"/>
        </w:rPr>
        <w:t>72</w:t>
      </w:r>
      <w:r w:rsidRPr="007E73A5">
        <w:rPr>
          <w:rFonts w:cs="Arial"/>
          <w:szCs w:val="24"/>
        </w:rPr>
        <w:t xml:space="preserve"> </w:t>
      </w:r>
      <w:r w:rsidRPr="007E73A5">
        <w:rPr>
          <w:rFonts w:cs="Arial"/>
          <w:bCs/>
          <w:szCs w:val="24"/>
        </w:rPr>
        <w:t>„</w:t>
      </w:r>
      <w:r>
        <w:t>Steuerung und Service - Amt für Innere Verwaltung und Planung</w:t>
      </w:r>
      <w:r w:rsidRPr="007E73A5">
        <w:rPr>
          <w:rFonts w:cs="Arial"/>
          <w:bCs/>
          <w:szCs w:val="24"/>
        </w:rPr>
        <w:t>“ im Einze</w:t>
      </w:r>
      <w:r w:rsidRPr="007E73A5">
        <w:rPr>
          <w:rFonts w:cs="Arial"/>
          <w:bCs/>
          <w:szCs w:val="24"/>
        </w:rPr>
        <w:t>l</w:t>
      </w:r>
      <w:r w:rsidRPr="007E73A5">
        <w:rPr>
          <w:rFonts w:cs="Arial"/>
          <w:bCs/>
          <w:szCs w:val="24"/>
        </w:rPr>
        <w:t xml:space="preserve">plan </w:t>
      </w:r>
      <w:r>
        <w:rPr>
          <w:rFonts w:cs="Arial"/>
          <w:bCs/>
          <w:szCs w:val="24"/>
        </w:rPr>
        <w:t>8.1 wird geändert in „</w:t>
      </w:r>
      <w:r w:rsidR="00036F2C">
        <w:rPr>
          <w:rFonts w:cs="Arial"/>
          <w:bCs/>
          <w:szCs w:val="24"/>
        </w:rPr>
        <w:t>Intensivierung der städtischen Verkehrssicherheitsa</w:t>
      </w:r>
      <w:r w:rsidR="00036F2C">
        <w:rPr>
          <w:rFonts w:cs="Arial"/>
          <w:bCs/>
          <w:szCs w:val="24"/>
        </w:rPr>
        <w:t>r</w:t>
      </w:r>
      <w:r w:rsidR="00036F2C">
        <w:rPr>
          <w:rFonts w:cs="Arial"/>
          <w:bCs/>
          <w:szCs w:val="24"/>
        </w:rPr>
        <w:t xml:space="preserve">beit, </w:t>
      </w:r>
      <w:r>
        <w:rPr>
          <w:rFonts w:cs="Arial"/>
          <w:bCs/>
          <w:szCs w:val="24"/>
        </w:rPr>
        <w:t>Verbesserung der Verkehrssicherheit und Senkung der Unfallzahlen“</w:t>
      </w:r>
    </w:p>
    <w:p w:rsidR="007E73A5" w:rsidRPr="007E73A5" w:rsidRDefault="00EA7B17" w:rsidP="00AA4DD0">
      <w:pPr>
        <w:pStyle w:val="Listenabsatz"/>
        <w:spacing w:after="120"/>
        <w:ind w:left="567"/>
      </w:pPr>
      <w:r>
        <w:rPr>
          <w:rFonts w:cs="Arial"/>
          <w:bCs/>
          <w:szCs w:val="24"/>
        </w:rPr>
        <w:t>Analog dazu wird d</w:t>
      </w:r>
      <w:r w:rsidR="007E73A5" w:rsidRPr="007E73A5">
        <w:rPr>
          <w:rFonts w:cs="Arial"/>
          <w:bCs/>
          <w:szCs w:val="24"/>
        </w:rPr>
        <w:t xml:space="preserve">ie Auflistung der Kennzahlen </w:t>
      </w:r>
      <w:r w:rsidR="007E73A5" w:rsidRPr="007E73A5">
        <w:rPr>
          <w:rFonts w:cs="Arial"/>
          <w:szCs w:val="24"/>
        </w:rPr>
        <w:t xml:space="preserve">der Produktgruppe </w:t>
      </w:r>
      <w:r w:rsidR="007E73A5">
        <w:rPr>
          <w:rFonts w:cs="Arial"/>
          <w:szCs w:val="24"/>
        </w:rPr>
        <w:t>272.01 „</w:t>
      </w:r>
      <w:r w:rsidR="007E73A5" w:rsidRPr="00FC1DD8">
        <w:rPr>
          <w:rFonts w:cs="Arial"/>
          <w:szCs w:val="24"/>
        </w:rPr>
        <w:t>Steuerung u.Serv. inkl. bes.Reg.Aufg.</w:t>
      </w:r>
      <w:r w:rsidR="007E73A5">
        <w:rPr>
          <w:rFonts w:cs="Arial"/>
          <w:szCs w:val="24"/>
        </w:rPr>
        <w:t>“</w:t>
      </w:r>
      <w:r w:rsidR="007E73A5" w:rsidRPr="007E73A5">
        <w:rPr>
          <w:rFonts w:cs="Arial"/>
          <w:szCs w:val="24"/>
        </w:rPr>
        <w:t xml:space="preserve"> des Aufgabenbereichs 2</w:t>
      </w:r>
      <w:r w:rsidR="007E73A5">
        <w:rPr>
          <w:rFonts w:cs="Arial"/>
          <w:szCs w:val="24"/>
        </w:rPr>
        <w:t>72</w:t>
      </w:r>
      <w:r w:rsidR="007E73A5" w:rsidRPr="007E73A5">
        <w:rPr>
          <w:rFonts w:cs="Arial"/>
          <w:szCs w:val="24"/>
        </w:rPr>
        <w:t xml:space="preserve"> </w:t>
      </w:r>
      <w:r w:rsidR="007E73A5" w:rsidRPr="007E73A5">
        <w:rPr>
          <w:rFonts w:cs="Arial"/>
          <w:bCs/>
          <w:szCs w:val="24"/>
        </w:rPr>
        <w:t>„</w:t>
      </w:r>
      <w:r w:rsidR="007E73A5">
        <w:t>Steuerung und Service - Amt für Innere Verwaltung und Planung</w:t>
      </w:r>
      <w:r w:rsidR="007E73A5" w:rsidRPr="007E73A5">
        <w:rPr>
          <w:rFonts w:cs="Arial"/>
          <w:bCs/>
          <w:szCs w:val="24"/>
        </w:rPr>
        <w:t xml:space="preserve">“ im Einzelplan </w:t>
      </w:r>
      <w:r w:rsidR="007E73A5">
        <w:rPr>
          <w:rFonts w:cs="Arial"/>
          <w:bCs/>
          <w:szCs w:val="24"/>
        </w:rPr>
        <w:t xml:space="preserve">8.1 </w:t>
      </w:r>
      <w:r w:rsidR="007E73A5" w:rsidRPr="007E73A5">
        <w:rPr>
          <w:rFonts w:cs="Arial"/>
          <w:bCs/>
          <w:szCs w:val="24"/>
        </w:rPr>
        <w:t>um</w:t>
      </w:r>
      <w:r>
        <w:rPr>
          <w:rFonts w:cs="Arial"/>
          <w:bCs/>
          <w:szCs w:val="24"/>
        </w:rPr>
        <w:t xml:space="preserve"> folgende</w:t>
      </w:r>
      <w:r w:rsidR="007E73A5" w:rsidRPr="007E73A5">
        <w:rPr>
          <w:rFonts w:cs="Arial"/>
          <w:bCs/>
          <w:szCs w:val="24"/>
        </w:rPr>
        <w:t xml:space="preserve"> Kennzahlen erweitert:</w:t>
      </w:r>
    </w:p>
    <w:p w:rsidR="00E75875" w:rsidRDefault="00EA7B17" w:rsidP="00AA4DD0">
      <w:pPr>
        <w:pStyle w:val="Listenabsatz"/>
        <w:numPr>
          <w:ilvl w:val="0"/>
          <w:numId w:val="16"/>
        </w:numPr>
        <w:spacing w:after="120"/>
        <w:ind w:left="993" w:hanging="426"/>
      </w:pPr>
      <w:r>
        <w:t>„Verkehrsunfälle in Hamburg“</w:t>
      </w:r>
      <w:r w:rsidR="00525032">
        <w:t xml:space="preserve"> (</w:t>
      </w:r>
      <w:r w:rsidR="00036F2C">
        <w:t xml:space="preserve">Einheit </w:t>
      </w:r>
      <w:r w:rsidR="00B52A3A">
        <w:t xml:space="preserve">= </w:t>
      </w:r>
      <w:r w:rsidR="00036F2C">
        <w:t>Anzahl</w:t>
      </w:r>
      <w:r w:rsidR="00525032">
        <w:t>; Im Ist werden die realen Werte der Vorjahre eingetragen; Im Plan werden die Werte jahresweise pauschal um 2,5 Prozent ggü. dem letzten Ist gesenkt.</w:t>
      </w:r>
      <w:r w:rsidR="00430E19">
        <w:t>)</w:t>
      </w:r>
    </w:p>
    <w:p w:rsidR="00036F2C" w:rsidRDefault="00036F2C" w:rsidP="00AA4DD0">
      <w:pPr>
        <w:pStyle w:val="Listenabsatz"/>
        <w:numPr>
          <w:ilvl w:val="0"/>
          <w:numId w:val="16"/>
        </w:numPr>
        <w:spacing w:after="120"/>
        <w:ind w:left="993" w:hanging="426"/>
      </w:pPr>
      <w:r>
        <w:t>„Bei Verkehrsunfällen in</w:t>
      </w:r>
      <w:r w:rsidR="00525032">
        <w:t xml:space="preserve"> Hamburg verunglückte Personen“ (</w:t>
      </w:r>
      <w:r w:rsidR="00B52A3A">
        <w:t xml:space="preserve">Einheit = </w:t>
      </w:r>
      <w:r w:rsidR="00525032">
        <w:t>A</w:t>
      </w:r>
      <w:r w:rsidR="00525032">
        <w:t>n</w:t>
      </w:r>
      <w:r w:rsidR="00525032">
        <w:t xml:space="preserve">zahl; Im Ist werden die realen </w:t>
      </w:r>
      <w:r w:rsidR="00B52A3A">
        <w:t>Werte der Vorjahre eingetragen, i</w:t>
      </w:r>
      <w:r w:rsidR="00525032">
        <w:t>m Plan werden die Werte jahresweise pauschal um 2,5 Prozent ggü. dem letzten Ist gesenkt.)</w:t>
      </w:r>
    </w:p>
    <w:p w:rsidR="001C4385" w:rsidRDefault="00525032" w:rsidP="00AA4DD0">
      <w:pPr>
        <w:pStyle w:val="Listenabsatz"/>
        <w:numPr>
          <w:ilvl w:val="0"/>
          <w:numId w:val="16"/>
        </w:numPr>
        <w:spacing w:after="120"/>
        <w:ind w:left="993" w:hanging="426"/>
      </w:pPr>
      <w:r>
        <w:t>„</w:t>
      </w:r>
      <w:r w:rsidR="001C4385">
        <w:t>Durch Verkehr</w:t>
      </w:r>
      <w:r w:rsidR="00B52A3A">
        <w:t>sunfälle in Hamburg ver</w:t>
      </w:r>
      <w:r w:rsidR="001C4385">
        <w:t>ursachter volkswirtschaftlicher Schaden</w:t>
      </w:r>
      <w:r>
        <w:t xml:space="preserve">“ (Einheit </w:t>
      </w:r>
      <w:r w:rsidR="00B52A3A">
        <w:t xml:space="preserve">= Tsd. </w:t>
      </w:r>
      <w:r>
        <w:t>Euro; Im Ist werden die realen Werte der Vorjahre eingetra</w:t>
      </w:r>
      <w:r w:rsidR="00B52A3A">
        <w:t>gen, i</w:t>
      </w:r>
      <w:r>
        <w:t>m Plan werden die Werte jahresweise pauschal um 2,5 Pr</w:t>
      </w:r>
      <w:r>
        <w:t>o</w:t>
      </w:r>
      <w:r>
        <w:t>zent ggü. dem letzten Ist gesenkt.)</w:t>
      </w:r>
    </w:p>
    <w:p w:rsidR="00B52A3A" w:rsidRDefault="00B52A3A" w:rsidP="00AA4DD0">
      <w:pPr>
        <w:pStyle w:val="Listenabsatz"/>
        <w:numPr>
          <w:ilvl w:val="0"/>
          <w:numId w:val="16"/>
        </w:numPr>
        <w:spacing w:after="120"/>
        <w:ind w:left="993" w:hanging="426"/>
      </w:pPr>
      <w:r w:rsidRPr="00B52A3A">
        <w:rPr>
          <w:rFonts w:cs="Arial"/>
          <w:bCs/>
          <w:szCs w:val="24"/>
        </w:rPr>
        <w:t>„Sitzungen des Forums Verkehrssicherheit Hamburg: 2“ (Einheit = Anzahl)</w:t>
      </w:r>
    </w:p>
    <w:p w:rsidR="00036F2C" w:rsidRDefault="00B52A3A" w:rsidP="00AA4DD0">
      <w:pPr>
        <w:spacing w:after="120"/>
        <w:ind w:left="567"/>
      </w:pPr>
      <w:r>
        <w:t xml:space="preserve">Erläuterung: </w:t>
      </w:r>
      <w:r w:rsidR="00036F2C">
        <w:t>Die Kennzahlen unter 1. und 2. sind nicht deskriptiv angelegt, so</w:t>
      </w:r>
      <w:r w:rsidR="00036F2C">
        <w:t>n</w:t>
      </w:r>
      <w:r w:rsidR="00036F2C">
        <w:t>dern politisch-normativ und sollen dem veränderten Ziel stärker Ausdruck ve</w:t>
      </w:r>
      <w:r w:rsidR="00036F2C">
        <w:t>r</w:t>
      </w:r>
      <w:r w:rsidR="00036F2C">
        <w:t>leihen.</w:t>
      </w:r>
    </w:p>
    <w:p w:rsidR="00EA7B17" w:rsidRPr="00F129DC" w:rsidRDefault="00F129DC" w:rsidP="00AA4DD0">
      <w:pPr>
        <w:pStyle w:val="Listenabsatz"/>
        <w:numPr>
          <w:ilvl w:val="0"/>
          <w:numId w:val="12"/>
        </w:numPr>
        <w:tabs>
          <w:tab w:val="num" w:pos="567"/>
        </w:tabs>
        <w:spacing w:after="120"/>
        <w:ind w:left="567" w:hanging="425"/>
      </w:pPr>
      <w:r>
        <w:rPr>
          <w:rFonts w:cs="Arial"/>
          <w:szCs w:val="24"/>
        </w:rPr>
        <w:t xml:space="preserve">Die Auflistung der Kennzahlen </w:t>
      </w:r>
      <w:r w:rsidR="00A43291">
        <w:rPr>
          <w:rFonts w:cs="Arial"/>
          <w:szCs w:val="24"/>
        </w:rPr>
        <w:t xml:space="preserve">der Produktgruppe 275.01 </w:t>
      </w:r>
      <w:r>
        <w:rPr>
          <w:rFonts w:cs="Arial"/>
          <w:szCs w:val="24"/>
        </w:rPr>
        <w:t>Ker</w:t>
      </w:r>
      <w:r w:rsidR="00A43291">
        <w:rPr>
          <w:rFonts w:cs="Arial"/>
          <w:szCs w:val="24"/>
        </w:rPr>
        <w:t>nbereich Vollzug</w:t>
      </w:r>
      <w:r w:rsidRPr="0040283D">
        <w:rPr>
          <w:rFonts w:cs="Arial"/>
          <w:szCs w:val="24"/>
        </w:rPr>
        <w:t xml:space="preserve"> </w:t>
      </w:r>
      <w:r w:rsidR="00A43291">
        <w:rPr>
          <w:rFonts w:cs="Arial"/>
          <w:szCs w:val="24"/>
        </w:rPr>
        <w:t>des Aufgabenbereichs 275 Polizei</w:t>
      </w:r>
      <w:r>
        <w:rPr>
          <w:rFonts w:cs="Arial"/>
          <w:szCs w:val="24"/>
        </w:rPr>
        <w:t xml:space="preserve"> im Einzelplan 8.1 wird um folgende Ken</w:t>
      </w:r>
      <w:r>
        <w:rPr>
          <w:rFonts w:cs="Arial"/>
          <w:szCs w:val="24"/>
        </w:rPr>
        <w:t>n</w:t>
      </w:r>
      <w:r>
        <w:rPr>
          <w:rFonts w:cs="Arial"/>
          <w:szCs w:val="24"/>
        </w:rPr>
        <w:t>zahlen erweitert:</w:t>
      </w:r>
    </w:p>
    <w:p w:rsidR="00B52A3A" w:rsidRDefault="00B52A3A" w:rsidP="00AA4DD0">
      <w:pPr>
        <w:pStyle w:val="Listenabsatz"/>
        <w:numPr>
          <w:ilvl w:val="0"/>
          <w:numId w:val="18"/>
        </w:numPr>
        <w:spacing w:after="120"/>
        <w:ind w:left="993" w:hanging="426"/>
      </w:pPr>
      <w:r>
        <w:lastRenderedPageBreak/>
        <w:t>„Messeinheiten der mobilen Geschwindigkeitsmessung: 6.000“ (Einheit A</w:t>
      </w:r>
      <w:r>
        <w:t>n</w:t>
      </w:r>
      <w:r>
        <w:t>zahl)</w:t>
      </w:r>
    </w:p>
    <w:p w:rsidR="00B52A3A" w:rsidRDefault="00B52A3A" w:rsidP="00AA4DD0">
      <w:pPr>
        <w:pStyle w:val="Listenabsatz"/>
        <w:numPr>
          <w:ilvl w:val="0"/>
          <w:numId w:val="18"/>
        </w:numPr>
        <w:spacing w:after="120"/>
        <w:ind w:left="993" w:hanging="426"/>
      </w:pPr>
      <w:r>
        <w:t>„Messeinheiten der mobilen Geschwindigkeitsmessung zwischen 22-6 Uhr: 1.500“ (Einheit Anzahl)</w:t>
      </w:r>
    </w:p>
    <w:p w:rsidR="00B52A3A" w:rsidRDefault="00F129DC" w:rsidP="00AA4DD0">
      <w:pPr>
        <w:pStyle w:val="Listenabsatz"/>
        <w:numPr>
          <w:ilvl w:val="0"/>
          <w:numId w:val="18"/>
        </w:numPr>
        <w:spacing w:after="120"/>
        <w:ind w:left="993" w:hanging="426"/>
      </w:pPr>
      <w:r>
        <w:t>Verkehrsgroßkontrollen: 75“ (Einheit Anzahl)</w:t>
      </w:r>
    </w:p>
    <w:p w:rsidR="00B52A3A" w:rsidRDefault="001C4385" w:rsidP="00AA4DD0">
      <w:pPr>
        <w:pStyle w:val="Listenabsatz"/>
        <w:numPr>
          <w:ilvl w:val="0"/>
          <w:numId w:val="18"/>
        </w:numPr>
        <w:spacing w:after="120"/>
        <w:ind w:left="993" w:hanging="426"/>
      </w:pPr>
      <w:r>
        <w:t xml:space="preserve">„Personalstunden für Kontrollen des motorisierten Individualverkehrs: </w:t>
      </w:r>
      <w:r w:rsidR="00525032">
        <w:t>95.000“</w:t>
      </w:r>
    </w:p>
    <w:p w:rsidR="00B52A3A" w:rsidRDefault="001C4385" w:rsidP="00AA4DD0">
      <w:pPr>
        <w:pStyle w:val="Listenabsatz"/>
        <w:numPr>
          <w:ilvl w:val="0"/>
          <w:numId w:val="18"/>
        </w:numPr>
        <w:spacing w:after="120"/>
        <w:ind w:left="993" w:hanging="426"/>
      </w:pPr>
      <w:r>
        <w:t>„Personalstunden für Kontrollen des Radverkehrs: 15.000“</w:t>
      </w:r>
    </w:p>
    <w:p w:rsidR="00B52A3A" w:rsidRDefault="00525032" w:rsidP="00AA4DD0">
      <w:pPr>
        <w:pStyle w:val="Listenabsatz"/>
        <w:numPr>
          <w:ilvl w:val="0"/>
          <w:numId w:val="18"/>
        </w:numPr>
        <w:spacing w:after="120"/>
        <w:ind w:left="993" w:hanging="426"/>
      </w:pPr>
      <w:r>
        <w:t>„Präventionsaktionen: 1.500“ (Einheit Anzahl)</w:t>
      </w:r>
    </w:p>
    <w:p w:rsidR="00B52A3A" w:rsidRPr="00B52A3A" w:rsidRDefault="00B52A3A" w:rsidP="00AA4DD0">
      <w:pPr>
        <w:spacing w:after="120"/>
      </w:pPr>
    </w:p>
    <w:sectPr w:rsidR="00B52A3A" w:rsidRPr="00B52A3A" w:rsidSect="00F904BE">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64" w:rsidRDefault="00924064">
      <w:r>
        <w:separator/>
      </w:r>
    </w:p>
  </w:endnote>
  <w:endnote w:type="continuationSeparator" w:id="0">
    <w:p w:rsidR="00924064" w:rsidRDefault="0092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95" w:rsidRDefault="004D0D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95" w:rsidRDefault="004D0D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95" w:rsidRDefault="004D0D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64" w:rsidRDefault="00924064">
      <w:r>
        <w:separator/>
      </w:r>
    </w:p>
  </w:footnote>
  <w:footnote w:type="continuationSeparator" w:id="0">
    <w:p w:rsidR="00924064" w:rsidRDefault="00924064">
      <w:r>
        <w:continuationSeparator/>
      </w:r>
    </w:p>
  </w:footnote>
  <w:footnote w:id="1">
    <w:p w:rsidR="0040283D" w:rsidRPr="008D2FE1" w:rsidRDefault="0040283D">
      <w:pPr>
        <w:pStyle w:val="Funotentext"/>
        <w:rPr>
          <w:rFonts w:ascii="Arial" w:hAnsi="Arial" w:cs="Arial"/>
        </w:rPr>
      </w:pPr>
      <w:r w:rsidRPr="008D2FE1">
        <w:rPr>
          <w:rStyle w:val="Funotenzeichen"/>
          <w:rFonts w:ascii="Arial" w:hAnsi="Arial" w:cs="Arial"/>
        </w:rPr>
        <w:footnoteRef/>
      </w:r>
      <w:r w:rsidRPr="008D2FE1">
        <w:rPr>
          <w:rFonts w:ascii="Arial" w:hAnsi="Arial" w:cs="Arial"/>
        </w:rPr>
        <w:t xml:space="preserve"> Verkehrsunterrichtsstunden</w:t>
      </w:r>
      <w:r w:rsidR="004D1CF6">
        <w:rPr>
          <w:rFonts w:ascii="Arial" w:hAnsi="Arial" w:cs="Arial"/>
        </w:rPr>
        <w:t>.</w:t>
      </w:r>
    </w:p>
  </w:footnote>
  <w:footnote w:id="2">
    <w:p w:rsidR="0040283D" w:rsidRPr="008D2FE1" w:rsidRDefault="0040283D" w:rsidP="0040283D">
      <w:pPr>
        <w:pStyle w:val="Funotentext"/>
        <w:rPr>
          <w:rFonts w:ascii="Arial" w:hAnsi="Arial" w:cs="Arial"/>
          <w:sz w:val="18"/>
        </w:rPr>
      </w:pPr>
      <w:r w:rsidRPr="008D2FE1">
        <w:rPr>
          <w:rStyle w:val="Funotenzeichen"/>
          <w:rFonts w:ascii="Arial" w:hAnsi="Arial" w:cs="Arial"/>
        </w:rPr>
        <w:footnoteRef/>
      </w:r>
      <w:r w:rsidRPr="008D2FE1">
        <w:rPr>
          <w:rFonts w:ascii="Arial" w:hAnsi="Arial" w:cs="Arial"/>
        </w:rPr>
        <w:t xml:space="preserve"> Personalstunden für Überwachung des ruhenden Verkehrs durch AiA/AiP</w:t>
      </w:r>
      <w:r w:rsidR="004D1CF6">
        <w:rPr>
          <w:rFonts w:ascii="Arial" w:hAnsi="Arial" w:cs="Arial"/>
        </w:rPr>
        <w:t>.</w:t>
      </w:r>
    </w:p>
  </w:footnote>
  <w:footnote w:id="3">
    <w:p w:rsidR="00BA115D" w:rsidRDefault="00BA115D" w:rsidP="00BA115D">
      <w:pPr>
        <w:pStyle w:val="Funotentext"/>
        <w:rPr>
          <w:rFonts w:ascii="Arial" w:eastAsia="Arial" w:hAnsi="Arial" w:cs="Arial"/>
          <w:color w:val="000000"/>
          <w:kern w:val="2"/>
          <w:u w:color="000000"/>
          <w:lang w:eastAsia="ar-SA"/>
        </w:rPr>
      </w:pPr>
      <w:r w:rsidRPr="008D2FE1">
        <w:rPr>
          <w:rStyle w:val="Funotenzeichen"/>
          <w:rFonts w:ascii="Arial" w:hAnsi="Arial" w:cs="Arial"/>
        </w:rPr>
        <w:footnoteRef/>
      </w:r>
      <w:r w:rsidRPr="008D2FE1">
        <w:rPr>
          <w:rFonts w:ascii="Arial" w:hAnsi="Arial" w:cs="Arial"/>
        </w:rPr>
        <w:t xml:space="preserve"> </w:t>
      </w:r>
      <w:hyperlink r:id="rId1" w:history="1">
        <w:r w:rsidRPr="008D2FE1">
          <w:rPr>
            <w:rStyle w:val="Hyperlink"/>
            <w:rFonts w:ascii="Arial" w:hAnsi="Arial" w:cs="Arial"/>
          </w:rPr>
          <w:t>https://www.mopo.de/hamburg/polizei/offensive-gegen-schnellfahrer-so-geht-die-hamburger-polizei-jetzt-auf-raser-jagd-28857416</w:t>
        </w:r>
      </w:hyperlink>
      <w:r w:rsidR="004D1C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Default="007F14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F14E1" w:rsidRDefault="007F14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25" w:rsidRDefault="004D1CF6">
    <w:pPr>
      <w:pStyle w:val="Kopfzeile"/>
      <w:jc w:val="center"/>
    </w:pPr>
    <w:sdt>
      <w:sdtPr>
        <w:id w:val="1687861548"/>
        <w:docPartObj>
          <w:docPartGallery w:val="Page Numbers (Top of Page)"/>
          <w:docPartUnique/>
        </w:docPartObj>
      </w:sdtPr>
      <w:sdtEndPr/>
      <w:sdtContent>
        <w:r w:rsidR="00961525">
          <w:fldChar w:fldCharType="begin"/>
        </w:r>
        <w:r w:rsidR="00961525">
          <w:instrText>PAGE   \* MERGEFORMAT</w:instrText>
        </w:r>
        <w:r w:rsidR="00961525">
          <w:fldChar w:fldCharType="separate"/>
        </w:r>
        <w:r>
          <w:rPr>
            <w:noProof/>
          </w:rPr>
          <w:t>4</w:t>
        </w:r>
        <w:r w:rsidR="00961525">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Pr="00961525" w:rsidRDefault="007F14E1">
    <w:pPr>
      <w:pStyle w:val="Kopfzeile"/>
      <w:spacing w:line="240" w:lineRule="auto"/>
      <w:rPr>
        <w:b/>
        <w:szCs w:val="24"/>
      </w:rPr>
    </w:pPr>
    <w:r w:rsidRPr="00961525">
      <w:rPr>
        <w:b/>
        <w:szCs w:val="24"/>
      </w:rPr>
      <w:t>BÜRGERSCHAFT</w:t>
    </w:r>
  </w:p>
  <w:p w:rsidR="007F14E1" w:rsidRPr="00961525" w:rsidRDefault="007F14E1">
    <w:pPr>
      <w:pStyle w:val="Kopfzeile"/>
      <w:spacing w:line="240" w:lineRule="auto"/>
      <w:rPr>
        <w:b/>
        <w:szCs w:val="24"/>
      </w:rPr>
    </w:pPr>
    <w:r w:rsidRPr="00961525">
      <w:rPr>
        <w:b/>
        <w:szCs w:val="24"/>
      </w:rPr>
      <w:t>DER FREIEN UND HANSESTADT HAMBURG</w:t>
    </w:r>
    <w:r w:rsidRPr="00961525">
      <w:rPr>
        <w:b/>
        <w:szCs w:val="24"/>
      </w:rPr>
      <w:tab/>
    </w:r>
    <w:r w:rsidRPr="00961525">
      <w:rPr>
        <w:szCs w:val="24"/>
      </w:rPr>
      <w:t>Drucksache</w:t>
    </w:r>
    <w:r w:rsidRPr="00961525">
      <w:rPr>
        <w:b/>
        <w:szCs w:val="24"/>
      </w:rPr>
      <w:t xml:space="preserve"> </w:t>
    </w:r>
    <w:r w:rsidR="00F95B13" w:rsidRPr="00961525">
      <w:rPr>
        <w:b/>
        <w:szCs w:val="24"/>
      </w:rPr>
      <w:t>2</w:t>
    </w:r>
    <w:r w:rsidR="007B1AAF" w:rsidRPr="00961525">
      <w:rPr>
        <w:b/>
        <w:szCs w:val="24"/>
      </w:rPr>
      <w:t>1</w:t>
    </w:r>
    <w:r w:rsidRPr="00961525">
      <w:rPr>
        <w:b/>
        <w:szCs w:val="24"/>
      </w:rPr>
      <w:t>/</w:t>
    </w:r>
  </w:p>
  <w:p w:rsidR="007F14E1" w:rsidRPr="00961525" w:rsidRDefault="00F95B13">
    <w:pPr>
      <w:pStyle w:val="Kopfzeile"/>
      <w:spacing w:line="240" w:lineRule="auto"/>
      <w:rPr>
        <w:b/>
        <w:szCs w:val="24"/>
      </w:rPr>
    </w:pPr>
    <w:r w:rsidRPr="00961525">
      <w:rPr>
        <w:b/>
        <w:szCs w:val="24"/>
      </w:rPr>
      <w:t>2</w:t>
    </w:r>
    <w:r w:rsidR="007B1AAF" w:rsidRPr="00961525">
      <w:rPr>
        <w:b/>
        <w:szCs w:val="24"/>
      </w:rPr>
      <w:t>1</w:t>
    </w:r>
    <w:r w:rsidR="007F14E1" w:rsidRPr="00961525">
      <w:rPr>
        <w:b/>
        <w:szCs w:val="24"/>
      </w:rPr>
      <w:t>. Wahlperiode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21D"/>
    <w:multiLevelType w:val="hybridMultilevel"/>
    <w:tmpl w:val="CC56B3C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0D577CA1"/>
    <w:multiLevelType w:val="hybridMultilevel"/>
    <w:tmpl w:val="E21AA50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123B08E9"/>
    <w:multiLevelType w:val="hybridMultilevel"/>
    <w:tmpl w:val="E598B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0B548B"/>
    <w:multiLevelType w:val="hybridMultilevel"/>
    <w:tmpl w:val="2284897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2ACA5212"/>
    <w:multiLevelType w:val="hybridMultilevel"/>
    <w:tmpl w:val="AECC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D207A1"/>
    <w:multiLevelType w:val="hybridMultilevel"/>
    <w:tmpl w:val="C6B0E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A8759C"/>
    <w:multiLevelType w:val="hybridMultilevel"/>
    <w:tmpl w:val="A692D122"/>
    <w:lvl w:ilvl="0" w:tplc="56161D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2D4BA7"/>
    <w:multiLevelType w:val="hybridMultilevel"/>
    <w:tmpl w:val="2052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E019D1"/>
    <w:multiLevelType w:val="hybridMultilevel"/>
    <w:tmpl w:val="B7BAC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1961B8"/>
    <w:multiLevelType w:val="hybridMultilevel"/>
    <w:tmpl w:val="55808B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049726E"/>
    <w:multiLevelType w:val="hybridMultilevel"/>
    <w:tmpl w:val="FEC4698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1479B3"/>
    <w:multiLevelType w:val="hybridMultilevel"/>
    <w:tmpl w:val="4D72A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BB258B"/>
    <w:multiLevelType w:val="hybridMultilevel"/>
    <w:tmpl w:val="F0DA7CB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572E4E12"/>
    <w:multiLevelType w:val="hybridMultilevel"/>
    <w:tmpl w:val="BB58A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F328EB"/>
    <w:multiLevelType w:val="hybridMultilevel"/>
    <w:tmpl w:val="EDF2EE3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nsid w:val="69DF6E39"/>
    <w:multiLevelType w:val="hybridMultilevel"/>
    <w:tmpl w:val="B1E630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2C41FCD"/>
    <w:multiLevelType w:val="hybridMultilevel"/>
    <w:tmpl w:val="E488D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C25957"/>
    <w:multiLevelType w:val="hybridMultilevel"/>
    <w:tmpl w:val="2FCE67E8"/>
    <w:lvl w:ilvl="0" w:tplc="288E4C44">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5"/>
  </w:num>
  <w:num w:numId="5">
    <w:abstractNumId w:val="13"/>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5"/>
  </w:num>
  <w:num w:numId="11">
    <w:abstractNumId w:val="1"/>
  </w:num>
  <w:num w:numId="12">
    <w:abstractNumId w:val="17"/>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E0"/>
    <w:rsid w:val="00010C27"/>
    <w:rsid w:val="0003296F"/>
    <w:rsid w:val="00032A95"/>
    <w:rsid w:val="00036F2C"/>
    <w:rsid w:val="00037ABC"/>
    <w:rsid w:val="00043086"/>
    <w:rsid w:val="00063B82"/>
    <w:rsid w:val="00083B4B"/>
    <w:rsid w:val="000A143D"/>
    <w:rsid w:val="000D31D6"/>
    <w:rsid w:val="000E411E"/>
    <w:rsid w:val="000F7A18"/>
    <w:rsid w:val="00130A33"/>
    <w:rsid w:val="00137622"/>
    <w:rsid w:val="001512B7"/>
    <w:rsid w:val="00170057"/>
    <w:rsid w:val="00171982"/>
    <w:rsid w:val="00193CCD"/>
    <w:rsid w:val="001A62F3"/>
    <w:rsid w:val="001C4385"/>
    <w:rsid w:val="001C7BDF"/>
    <w:rsid w:val="001D4396"/>
    <w:rsid w:val="001D6506"/>
    <w:rsid w:val="001E7228"/>
    <w:rsid w:val="001F7966"/>
    <w:rsid w:val="00201E07"/>
    <w:rsid w:val="00204E8D"/>
    <w:rsid w:val="00207EF7"/>
    <w:rsid w:val="0022482D"/>
    <w:rsid w:val="00230213"/>
    <w:rsid w:val="00243A07"/>
    <w:rsid w:val="0026692A"/>
    <w:rsid w:val="0028503D"/>
    <w:rsid w:val="00294990"/>
    <w:rsid w:val="002A0439"/>
    <w:rsid w:val="002B7273"/>
    <w:rsid w:val="002C2514"/>
    <w:rsid w:val="002C3D27"/>
    <w:rsid w:val="002D6388"/>
    <w:rsid w:val="002F7E37"/>
    <w:rsid w:val="00300212"/>
    <w:rsid w:val="00306103"/>
    <w:rsid w:val="00310316"/>
    <w:rsid w:val="00314987"/>
    <w:rsid w:val="00320E2D"/>
    <w:rsid w:val="00386B69"/>
    <w:rsid w:val="00397D63"/>
    <w:rsid w:val="003A32E6"/>
    <w:rsid w:val="003C5D6D"/>
    <w:rsid w:val="003D1516"/>
    <w:rsid w:val="003D785C"/>
    <w:rsid w:val="004020A0"/>
    <w:rsid w:val="00402524"/>
    <w:rsid w:val="0040283D"/>
    <w:rsid w:val="00412749"/>
    <w:rsid w:val="00412D72"/>
    <w:rsid w:val="0041348C"/>
    <w:rsid w:val="00425F60"/>
    <w:rsid w:val="00430E19"/>
    <w:rsid w:val="0044448A"/>
    <w:rsid w:val="00454136"/>
    <w:rsid w:val="00461014"/>
    <w:rsid w:val="00462DA7"/>
    <w:rsid w:val="00475270"/>
    <w:rsid w:val="004A55FF"/>
    <w:rsid w:val="004A5C5D"/>
    <w:rsid w:val="004A7FCA"/>
    <w:rsid w:val="004B4BA6"/>
    <w:rsid w:val="004C3DE0"/>
    <w:rsid w:val="004D0D95"/>
    <w:rsid w:val="004D1CF6"/>
    <w:rsid w:val="004E197B"/>
    <w:rsid w:val="004E5BC4"/>
    <w:rsid w:val="004F0821"/>
    <w:rsid w:val="005079E0"/>
    <w:rsid w:val="00520FB7"/>
    <w:rsid w:val="00525032"/>
    <w:rsid w:val="00542F98"/>
    <w:rsid w:val="00547256"/>
    <w:rsid w:val="0057443C"/>
    <w:rsid w:val="00576EF2"/>
    <w:rsid w:val="0058248D"/>
    <w:rsid w:val="00583FC8"/>
    <w:rsid w:val="00587E7A"/>
    <w:rsid w:val="005A0564"/>
    <w:rsid w:val="005A0B29"/>
    <w:rsid w:val="005A2318"/>
    <w:rsid w:val="005B3B7E"/>
    <w:rsid w:val="005C2429"/>
    <w:rsid w:val="005C6D30"/>
    <w:rsid w:val="005D0AE2"/>
    <w:rsid w:val="00602DB9"/>
    <w:rsid w:val="0061355A"/>
    <w:rsid w:val="00647740"/>
    <w:rsid w:val="00654AEA"/>
    <w:rsid w:val="0066248C"/>
    <w:rsid w:val="00667911"/>
    <w:rsid w:val="0067108C"/>
    <w:rsid w:val="0067517C"/>
    <w:rsid w:val="00684016"/>
    <w:rsid w:val="006966A8"/>
    <w:rsid w:val="006A2EAE"/>
    <w:rsid w:val="006C0C7D"/>
    <w:rsid w:val="006C2760"/>
    <w:rsid w:val="006C6157"/>
    <w:rsid w:val="006D5906"/>
    <w:rsid w:val="006D6E47"/>
    <w:rsid w:val="006E1105"/>
    <w:rsid w:val="006E1E37"/>
    <w:rsid w:val="006E209A"/>
    <w:rsid w:val="006E74DA"/>
    <w:rsid w:val="006F1DEF"/>
    <w:rsid w:val="006F4B1B"/>
    <w:rsid w:val="00700934"/>
    <w:rsid w:val="00702A02"/>
    <w:rsid w:val="007101FD"/>
    <w:rsid w:val="00741639"/>
    <w:rsid w:val="0074394C"/>
    <w:rsid w:val="0075018D"/>
    <w:rsid w:val="00755240"/>
    <w:rsid w:val="00761E9D"/>
    <w:rsid w:val="00765DC7"/>
    <w:rsid w:val="007707FB"/>
    <w:rsid w:val="00783820"/>
    <w:rsid w:val="007A0202"/>
    <w:rsid w:val="007B1AAF"/>
    <w:rsid w:val="007B62DF"/>
    <w:rsid w:val="007C64D5"/>
    <w:rsid w:val="007E23C7"/>
    <w:rsid w:val="007E29B3"/>
    <w:rsid w:val="007E3B16"/>
    <w:rsid w:val="007E73A5"/>
    <w:rsid w:val="007F14E1"/>
    <w:rsid w:val="00800957"/>
    <w:rsid w:val="008010AF"/>
    <w:rsid w:val="008056A9"/>
    <w:rsid w:val="00832918"/>
    <w:rsid w:val="008446DE"/>
    <w:rsid w:val="00847C47"/>
    <w:rsid w:val="008542E7"/>
    <w:rsid w:val="008601B7"/>
    <w:rsid w:val="0086060B"/>
    <w:rsid w:val="00862B01"/>
    <w:rsid w:val="00863799"/>
    <w:rsid w:val="00864DDF"/>
    <w:rsid w:val="0087309F"/>
    <w:rsid w:val="00876A66"/>
    <w:rsid w:val="00884AB4"/>
    <w:rsid w:val="00887F50"/>
    <w:rsid w:val="008A7C07"/>
    <w:rsid w:val="008B33A1"/>
    <w:rsid w:val="008C7211"/>
    <w:rsid w:val="008D26C2"/>
    <w:rsid w:val="008D2FE1"/>
    <w:rsid w:val="00901CBD"/>
    <w:rsid w:val="00906FB6"/>
    <w:rsid w:val="00913D11"/>
    <w:rsid w:val="00915875"/>
    <w:rsid w:val="009161F1"/>
    <w:rsid w:val="00924064"/>
    <w:rsid w:val="00926706"/>
    <w:rsid w:val="0093003B"/>
    <w:rsid w:val="00942F65"/>
    <w:rsid w:val="00950F35"/>
    <w:rsid w:val="00961525"/>
    <w:rsid w:val="009627BE"/>
    <w:rsid w:val="009869BF"/>
    <w:rsid w:val="009941BA"/>
    <w:rsid w:val="00995D9B"/>
    <w:rsid w:val="00996AB9"/>
    <w:rsid w:val="009C07E8"/>
    <w:rsid w:val="009C4174"/>
    <w:rsid w:val="009D3A21"/>
    <w:rsid w:val="009E6904"/>
    <w:rsid w:val="009F1BE9"/>
    <w:rsid w:val="009F4156"/>
    <w:rsid w:val="00A33827"/>
    <w:rsid w:val="00A345BC"/>
    <w:rsid w:val="00A423CA"/>
    <w:rsid w:val="00A43291"/>
    <w:rsid w:val="00A52B81"/>
    <w:rsid w:val="00A6549F"/>
    <w:rsid w:val="00A75FBC"/>
    <w:rsid w:val="00A76FD8"/>
    <w:rsid w:val="00A81A1A"/>
    <w:rsid w:val="00AA4DD0"/>
    <w:rsid w:val="00AC1AD7"/>
    <w:rsid w:val="00AC3AD2"/>
    <w:rsid w:val="00AE444E"/>
    <w:rsid w:val="00AF1376"/>
    <w:rsid w:val="00AF57B0"/>
    <w:rsid w:val="00B01A50"/>
    <w:rsid w:val="00B06BED"/>
    <w:rsid w:val="00B51B59"/>
    <w:rsid w:val="00B52A3A"/>
    <w:rsid w:val="00B80196"/>
    <w:rsid w:val="00B92ACF"/>
    <w:rsid w:val="00B961AE"/>
    <w:rsid w:val="00BA115D"/>
    <w:rsid w:val="00BB07EA"/>
    <w:rsid w:val="00BB2279"/>
    <w:rsid w:val="00BC3ADE"/>
    <w:rsid w:val="00BE6706"/>
    <w:rsid w:val="00BE7C0A"/>
    <w:rsid w:val="00C042C0"/>
    <w:rsid w:val="00C05F3F"/>
    <w:rsid w:val="00C153A8"/>
    <w:rsid w:val="00C35370"/>
    <w:rsid w:val="00C360DD"/>
    <w:rsid w:val="00C47DE8"/>
    <w:rsid w:val="00C53341"/>
    <w:rsid w:val="00C6376B"/>
    <w:rsid w:val="00C72B7A"/>
    <w:rsid w:val="00C73621"/>
    <w:rsid w:val="00C74B29"/>
    <w:rsid w:val="00C80916"/>
    <w:rsid w:val="00CA743C"/>
    <w:rsid w:val="00CC3D1A"/>
    <w:rsid w:val="00CC64E6"/>
    <w:rsid w:val="00CE412A"/>
    <w:rsid w:val="00CF6436"/>
    <w:rsid w:val="00D03844"/>
    <w:rsid w:val="00D11532"/>
    <w:rsid w:val="00D317B9"/>
    <w:rsid w:val="00D55AE7"/>
    <w:rsid w:val="00D56383"/>
    <w:rsid w:val="00D667AC"/>
    <w:rsid w:val="00D75AA0"/>
    <w:rsid w:val="00D84E89"/>
    <w:rsid w:val="00D93FB8"/>
    <w:rsid w:val="00DA0119"/>
    <w:rsid w:val="00DC0807"/>
    <w:rsid w:val="00DC5ABD"/>
    <w:rsid w:val="00DE55A5"/>
    <w:rsid w:val="00E04C3B"/>
    <w:rsid w:val="00E078A5"/>
    <w:rsid w:val="00E1311E"/>
    <w:rsid w:val="00E31DCF"/>
    <w:rsid w:val="00E4187F"/>
    <w:rsid w:val="00E43963"/>
    <w:rsid w:val="00E71FA7"/>
    <w:rsid w:val="00E75875"/>
    <w:rsid w:val="00E763B8"/>
    <w:rsid w:val="00E819C3"/>
    <w:rsid w:val="00E8360C"/>
    <w:rsid w:val="00E87163"/>
    <w:rsid w:val="00E90FB3"/>
    <w:rsid w:val="00E92043"/>
    <w:rsid w:val="00E944BF"/>
    <w:rsid w:val="00E964D1"/>
    <w:rsid w:val="00EA7B17"/>
    <w:rsid w:val="00EB1F1A"/>
    <w:rsid w:val="00EB377F"/>
    <w:rsid w:val="00EB3FE8"/>
    <w:rsid w:val="00EC1E2C"/>
    <w:rsid w:val="00EC3732"/>
    <w:rsid w:val="00EC667B"/>
    <w:rsid w:val="00EF5339"/>
    <w:rsid w:val="00F01A03"/>
    <w:rsid w:val="00F02EB8"/>
    <w:rsid w:val="00F03191"/>
    <w:rsid w:val="00F06FE4"/>
    <w:rsid w:val="00F129DC"/>
    <w:rsid w:val="00F16F45"/>
    <w:rsid w:val="00F449D0"/>
    <w:rsid w:val="00F60097"/>
    <w:rsid w:val="00F904BE"/>
    <w:rsid w:val="00F919E5"/>
    <w:rsid w:val="00F9583C"/>
    <w:rsid w:val="00F95B13"/>
    <w:rsid w:val="00FB4EC6"/>
    <w:rsid w:val="00FC0200"/>
    <w:rsid w:val="00FC1DD8"/>
    <w:rsid w:val="00FD2874"/>
    <w:rsid w:val="00FE0E70"/>
    <w:rsid w:val="00FE21D2"/>
    <w:rsid w:val="00FE6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34"/>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 w:type="character" w:customStyle="1" w:styleId="KopfzeileZchn">
    <w:name w:val="Kopfzeile Zchn"/>
    <w:basedOn w:val="Absatz-Standardschriftart"/>
    <w:link w:val="Kopfzeile"/>
    <w:uiPriority w:val="99"/>
    <w:rsid w:val="00961525"/>
    <w:rPr>
      <w:rFonts w:ascii="Arial" w:hAnsi="Arial"/>
      <w:sz w:val="24"/>
    </w:rPr>
  </w:style>
  <w:style w:type="paragraph" w:styleId="StandardWeb">
    <w:name w:val="Normal (Web)"/>
    <w:basedOn w:val="Standard"/>
    <w:rsid w:val="00DC0807"/>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34"/>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 w:type="character" w:customStyle="1" w:styleId="KopfzeileZchn">
    <w:name w:val="Kopfzeile Zchn"/>
    <w:basedOn w:val="Absatz-Standardschriftart"/>
    <w:link w:val="Kopfzeile"/>
    <w:uiPriority w:val="99"/>
    <w:rsid w:val="00961525"/>
    <w:rPr>
      <w:rFonts w:ascii="Arial" w:hAnsi="Arial"/>
      <w:sz w:val="24"/>
    </w:rPr>
  </w:style>
  <w:style w:type="paragraph" w:styleId="StandardWeb">
    <w:name w:val="Normal (Web)"/>
    <w:basedOn w:val="Standard"/>
    <w:rsid w:val="00DC0807"/>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5826">
      <w:bodyDiv w:val="1"/>
      <w:marLeft w:val="0"/>
      <w:marRight w:val="0"/>
      <w:marTop w:val="0"/>
      <w:marBottom w:val="0"/>
      <w:divBdr>
        <w:top w:val="none" w:sz="0" w:space="0" w:color="auto"/>
        <w:left w:val="none" w:sz="0" w:space="0" w:color="auto"/>
        <w:bottom w:val="none" w:sz="0" w:space="0" w:color="auto"/>
        <w:right w:val="none" w:sz="0" w:space="0" w:color="auto"/>
      </w:divBdr>
    </w:div>
    <w:div w:id="365062024">
      <w:bodyDiv w:val="1"/>
      <w:marLeft w:val="0"/>
      <w:marRight w:val="0"/>
      <w:marTop w:val="0"/>
      <w:marBottom w:val="0"/>
      <w:divBdr>
        <w:top w:val="none" w:sz="0" w:space="0" w:color="auto"/>
        <w:left w:val="none" w:sz="0" w:space="0" w:color="auto"/>
        <w:bottom w:val="none" w:sz="0" w:space="0" w:color="auto"/>
        <w:right w:val="none" w:sz="0" w:space="0" w:color="auto"/>
      </w:divBdr>
    </w:div>
    <w:div w:id="810290126">
      <w:bodyDiv w:val="1"/>
      <w:marLeft w:val="0"/>
      <w:marRight w:val="0"/>
      <w:marTop w:val="0"/>
      <w:marBottom w:val="0"/>
      <w:divBdr>
        <w:top w:val="none" w:sz="0" w:space="0" w:color="auto"/>
        <w:left w:val="none" w:sz="0" w:space="0" w:color="auto"/>
        <w:bottom w:val="none" w:sz="0" w:space="0" w:color="auto"/>
        <w:right w:val="none" w:sz="0" w:space="0" w:color="auto"/>
      </w:divBdr>
    </w:div>
    <w:div w:id="968171601">
      <w:bodyDiv w:val="1"/>
      <w:marLeft w:val="0"/>
      <w:marRight w:val="0"/>
      <w:marTop w:val="0"/>
      <w:marBottom w:val="0"/>
      <w:divBdr>
        <w:top w:val="none" w:sz="0" w:space="0" w:color="auto"/>
        <w:left w:val="none" w:sz="0" w:space="0" w:color="auto"/>
        <w:bottom w:val="none" w:sz="0" w:space="0" w:color="auto"/>
        <w:right w:val="none" w:sz="0" w:space="0" w:color="auto"/>
      </w:divBdr>
    </w:div>
    <w:div w:id="1178082649">
      <w:bodyDiv w:val="1"/>
      <w:marLeft w:val="0"/>
      <w:marRight w:val="0"/>
      <w:marTop w:val="0"/>
      <w:marBottom w:val="0"/>
      <w:divBdr>
        <w:top w:val="none" w:sz="0" w:space="0" w:color="auto"/>
        <w:left w:val="none" w:sz="0" w:space="0" w:color="auto"/>
        <w:bottom w:val="none" w:sz="0" w:space="0" w:color="auto"/>
        <w:right w:val="none" w:sz="0" w:space="0" w:color="auto"/>
      </w:divBdr>
    </w:div>
    <w:div w:id="1315834576">
      <w:bodyDiv w:val="1"/>
      <w:marLeft w:val="0"/>
      <w:marRight w:val="0"/>
      <w:marTop w:val="0"/>
      <w:marBottom w:val="0"/>
      <w:divBdr>
        <w:top w:val="none" w:sz="0" w:space="0" w:color="auto"/>
        <w:left w:val="none" w:sz="0" w:space="0" w:color="auto"/>
        <w:bottom w:val="none" w:sz="0" w:space="0" w:color="auto"/>
        <w:right w:val="none" w:sz="0" w:space="0" w:color="auto"/>
      </w:divBdr>
    </w:div>
    <w:div w:id="1325281852">
      <w:bodyDiv w:val="1"/>
      <w:marLeft w:val="0"/>
      <w:marRight w:val="0"/>
      <w:marTop w:val="0"/>
      <w:marBottom w:val="0"/>
      <w:divBdr>
        <w:top w:val="none" w:sz="0" w:space="0" w:color="auto"/>
        <w:left w:val="none" w:sz="0" w:space="0" w:color="auto"/>
        <w:bottom w:val="none" w:sz="0" w:space="0" w:color="auto"/>
        <w:right w:val="none" w:sz="0" w:space="0" w:color="auto"/>
      </w:divBdr>
    </w:div>
    <w:div w:id="1336693035">
      <w:bodyDiv w:val="1"/>
      <w:marLeft w:val="0"/>
      <w:marRight w:val="0"/>
      <w:marTop w:val="0"/>
      <w:marBottom w:val="0"/>
      <w:divBdr>
        <w:top w:val="none" w:sz="0" w:space="0" w:color="auto"/>
        <w:left w:val="none" w:sz="0" w:space="0" w:color="auto"/>
        <w:bottom w:val="none" w:sz="0" w:space="0" w:color="auto"/>
        <w:right w:val="none" w:sz="0" w:space="0" w:color="auto"/>
      </w:divBdr>
    </w:div>
    <w:div w:id="1391617268">
      <w:bodyDiv w:val="1"/>
      <w:marLeft w:val="0"/>
      <w:marRight w:val="0"/>
      <w:marTop w:val="0"/>
      <w:marBottom w:val="0"/>
      <w:divBdr>
        <w:top w:val="none" w:sz="0" w:space="0" w:color="auto"/>
        <w:left w:val="none" w:sz="0" w:space="0" w:color="auto"/>
        <w:bottom w:val="none" w:sz="0" w:space="0" w:color="auto"/>
        <w:right w:val="none" w:sz="0" w:space="0" w:color="auto"/>
      </w:divBdr>
    </w:div>
    <w:div w:id="1484273079">
      <w:bodyDiv w:val="1"/>
      <w:marLeft w:val="0"/>
      <w:marRight w:val="0"/>
      <w:marTop w:val="0"/>
      <w:marBottom w:val="0"/>
      <w:divBdr>
        <w:top w:val="none" w:sz="0" w:space="0" w:color="auto"/>
        <w:left w:val="none" w:sz="0" w:space="0" w:color="auto"/>
        <w:bottom w:val="none" w:sz="0" w:space="0" w:color="auto"/>
        <w:right w:val="none" w:sz="0" w:space="0" w:color="auto"/>
      </w:divBdr>
    </w:div>
    <w:div w:id="1504589063">
      <w:bodyDiv w:val="1"/>
      <w:marLeft w:val="0"/>
      <w:marRight w:val="0"/>
      <w:marTop w:val="0"/>
      <w:marBottom w:val="0"/>
      <w:divBdr>
        <w:top w:val="none" w:sz="0" w:space="0" w:color="auto"/>
        <w:left w:val="none" w:sz="0" w:space="0" w:color="auto"/>
        <w:bottom w:val="none" w:sz="0" w:space="0" w:color="auto"/>
        <w:right w:val="none" w:sz="0" w:space="0" w:color="auto"/>
      </w:divBdr>
    </w:div>
    <w:div w:id="1818296685">
      <w:bodyDiv w:val="1"/>
      <w:marLeft w:val="0"/>
      <w:marRight w:val="0"/>
      <w:marTop w:val="0"/>
      <w:marBottom w:val="0"/>
      <w:divBdr>
        <w:top w:val="none" w:sz="0" w:space="0" w:color="auto"/>
        <w:left w:val="none" w:sz="0" w:space="0" w:color="auto"/>
        <w:bottom w:val="none" w:sz="0" w:space="0" w:color="auto"/>
        <w:right w:val="none" w:sz="0" w:space="0" w:color="auto"/>
      </w:divBdr>
    </w:div>
    <w:div w:id="1870796504">
      <w:bodyDiv w:val="1"/>
      <w:marLeft w:val="0"/>
      <w:marRight w:val="0"/>
      <w:marTop w:val="0"/>
      <w:marBottom w:val="0"/>
      <w:divBdr>
        <w:top w:val="none" w:sz="0" w:space="0" w:color="auto"/>
        <w:left w:val="none" w:sz="0" w:space="0" w:color="auto"/>
        <w:bottom w:val="none" w:sz="0" w:space="0" w:color="auto"/>
        <w:right w:val="none" w:sz="0" w:space="0" w:color="auto"/>
      </w:divBdr>
    </w:div>
    <w:div w:id="20238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opo.de/hamburg/polizei/offensive-gegen-schnellfahrer-so-geht-die-hamburger-polizei-jetzt-auf-raser-jagd-28857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228;ge\Antrag%20Haushal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86DA-41C4-43AE-8187-5FC0D6D3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Haushalt.dot</Template>
  <TotalTime>0</TotalTime>
  <Pages>5</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BurgemFl</dc:creator>
  <cp:lastModifiedBy>Kuhnen, Jan Drees Dr.</cp:lastModifiedBy>
  <cp:revision>5</cp:revision>
  <cp:lastPrinted>2018-01-09T14:26:00Z</cp:lastPrinted>
  <dcterms:created xsi:type="dcterms:W3CDTF">2018-10-30T14:57:00Z</dcterms:created>
  <dcterms:modified xsi:type="dcterms:W3CDTF">2018-11-23T09:32:00Z</dcterms:modified>
</cp:coreProperties>
</file>